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autoSpaceDE/>
        <w:autoSpaceDN/>
        <w:bidi w:val="0"/>
        <w:adjustRightInd/>
        <w:snapToGrid/>
        <w:spacing w:line="560" w:lineRule="exact"/>
        <w:ind w:left="0"/>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附件10</w:t>
      </w:r>
    </w:p>
    <w:p>
      <w:pPr>
        <w:pStyle w:val="3"/>
        <w:keepNext w:val="0"/>
        <w:keepLines w:val="0"/>
        <w:pageBreakBefore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宋体" w:eastAsia="方正小标宋简体"/>
          <w:sz w:val="44"/>
          <w:szCs w:val="44"/>
        </w:rPr>
      </w:pPr>
    </w:p>
    <w:p>
      <w:pPr>
        <w:pStyle w:val="3"/>
        <w:keepNext w:val="0"/>
        <w:keepLines w:val="0"/>
        <w:pageBreakBefore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沈阳市科技创新平台</w:t>
      </w:r>
      <w:r>
        <w:rPr>
          <w:rFonts w:hint="eastAsia" w:ascii="方正小标宋简体" w:hAnsi="宋体" w:eastAsia="方正小标宋简体"/>
          <w:sz w:val="44"/>
          <w:szCs w:val="44"/>
          <w:lang w:eastAsia="zh-CN"/>
        </w:rPr>
        <w:t>绩效评价奖励</w:t>
      </w:r>
      <w:r>
        <w:rPr>
          <w:rFonts w:hint="eastAsia" w:ascii="方正小标宋简体" w:hAnsi="宋体" w:eastAsia="方正小标宋简体"/>
          <w:sz w:val="44"/>
          <w:szCs w:val="44"/>
        </w:rPr>
        <w:t>专项</w:t>
      </w:r>
    </w:p>
    <w:p>
      <w:pPr>
        <w:pStyle w:val="3"/>
        <w:keepNext w:val="0"/>
        <w:keepLines w:val="0"/>
        <w:pageBreakBefore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申报</w:t>
      </w:r>
      <w:r>
        <w:rPr>
          <w:rFonts w:hint="eastAsia" w:ascii="方正小标宋简体" w:hAnsi="宋体" w:eastAsia="方正小标宋简体"/>
          <w:sz w:val="44"/>
          <w:szCs w:val="44"/>
          <w:lang w:val="en-US" w:eastAsia="zh-CN"/>
        </w:rPr>
        <w:t>要求</w:t>
      </w:r>
      <w:bookmarkEnd w:id="0"/>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eastAsia="zh-CN"/>
        </w:rPr>
      </w:pP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本专项将在完成市科技局组织的科技创新平台绩效奖励评价后启动申报，具体时间另行通知。</w:t>
      </w:r>
    </w:p>
    <w:p>
      <w:pPr>
        <w:keepNext w:val="0"/>
        <w:keepLines w:val="0"/>
        <w:kinsoku/>
        <w:wordWrap/>
        <w:overflowPunct/>
        <w:topLinePunct w:val="0"/>
        <w:autoSpaceDE/>
        <w:autoSpaceDN/>
        <w:bidi w:val="0"/>
        <w:adjustRightInd/>
        <w:snapToGrid/>
        <w:spacing w:line="560" w:lineRule="exact"/>
        <w:ind w:left="0" w:firstLine="648"/>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一、支持对象</w:t>
      </w: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科技局绩效评价结果优秀的各级各类科技创新平台。包括：由科技部、国家发改委、国防科工局批建（不含上年度新批建）的国家级重点实验室、工程技术研究中心、临床医学研究中心、工程研究中心（工程实验室）、企业技术中心的本地建设依托单位。由省科技厅、省发改委、省工信厅批建（包含上年度新批建）的省级重点实验室、技术创新中心、临床医学研究中心、工程研究中心（工程实验室）、企业技术中心的本地建设依托单位。由市科技局认定（包含上年度新认定）的市级重点实验室、技术创新中心、临床医学研究中心的本地建设依托单位。</w:t>
      </w:r>
    </w:p>
    <w:p>
      <w:pPr>
        <w:keepNext w:val="0"/>
        <w:keepLines w:val="0"/>
        <w:kinsoku/>
        <w:wordWrap/>
        <w:overflowPunct/>
        <w:topLinePunct w:val="0"/>
        <w:autoSpaceDE/>
        <w:autoSpaceDN/>
        <w:bidi w:val="0"/>
        <w:adjustRightInd/>
        <w:snapToGrid/>
        <w:spacing w:line="560" w:lineRule="exact"/>
        <w:ind w:left="0" w:firstLine="645"/>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二、支持标准</w:t>
      </w: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本专项资金采取以奖代补</w:t>
      </w:r>
      <w:r>
        <w:rPr>
          <w:rFonts w:hint="eastAsia" w:ascii="仿宋_GB2312" w:hAnsi="仿宋_GB2312" w:eastAsia="仿宋_GB2312" w:cs="仿宋_GB2312"/>
          <w:b w:val="0"/>
          <w:bCs w:val="0"/>
          <w:sz w:val="32"/>
          <w:szCs w:val="32"/>
          <w:highlight w:val="none"/>
          <w:lang w:eastAsia="zh-CN"/>
        </w:rPr>
        <w:t>方式，</w:t>
      </w:r>
      <w:r>
        <w:rPr>
          <w:rFonts w:hint="eastAsia" w:ascii="仿宋_GB2312" w:hAnsi="仿宋_GB2312" w:eastAsia="仿宋_GB2312" w:cs="仿宋_GB2312"/>
          <w:b w:val="0"/>
          <w:bCs w:val="0"/>
          <w:sz w:val="32"/>
          <w:szCs w:val="32"/>
          <w:highlight w:val="none"/>
          <w:lang w:val="en-US" w:eastAsia="zh-CN"/>
        </w:rPr>
        <w:t>对绩效评价结果优秀且排名在参评平台总数前５%的奖励不高于100万元。对绩效评价结果优秀且排名在参评平台总数前6-10%的奖励不高于50万元。</w:t>
      </w:r>
    </w:p>
    <w:p>
      <w:pPr>
        <w:keepNext w:val="0"/>
        <w:keepLines w:val="0"/>
        <w:kinsoku/>
        <w:wordWrap/>
        <w:overflowPunct/>
        <w:topLinePunct w:val="0"/>
        <w:autoSpaceDE/>
        <w:autoSpaceDN/>
        <w:bidi w:val="0"/>
        <w:adjustRightInd/>
        <w:snapToGrid/>
        <w:spacing w:line="560" w:lineRule="exact"/>
        <w:ind w:left="0" w:firstLine="648"/>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三、申报方式</w:t>
      </w: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绩效评价为“优秀”的科技创新平台登录沈阳市科技创新管理平台，进入“科技计划项目—项目申报”模块进行在线填报，计划类别选择“202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年度沈阳市科学技术计划”，专项类别选择“</w:t>
      </w:r>
      <w:r>
        <w:rPr>
          <w:rFonts w:hint="eastAsia" w:ascii="仿宋_GB2312" w:hAnsi="仿宋_GB2312" w:eastAsia="仿宋_GB2312" w:cs="仿宋_GB2312"/>
          <w:b w:val="0"/>
          <w:bCs w:val="0"/>
          <w:sz w:val="32"/>
          <w:szCs w:val="32"/>
          <w:lang w:val="en-US" w:eastAsia="zh-CN"/>
        </w:rPr>
        <w:t>科技创新平台绩效补助专项</w:t>
      </w:r>
      <w:r>
        <w:rPr>
          <w:rFonts w:hint="eastAsia" w:ascii="仿宋_GB2312" w:hAnsi="仿宋_GB2312" w:eastAsia="仿宋_GB2312" w:cs="仿宋_GB2312"/>
          <w:b w:val="0"/>
          <w:bCs w:val="0"/>
          <w:sz w:val="32"/>
          <w:szCs w:val="32"/>
          <w:lang w:eastAsia="zh-CN"/>
        </w:rPr>
        <w:t>”，资助类别选择“专项信息备案”，管理类别选择“</w:t>
      </w:r>
      <w:r>
        <w:rPr>
          <w:rFonts w:hint="eastAsia" w:ascii="仿宋_GB2312" w:hAnsi="仿宋_GB2312" w:eastAsia="仿宋_GB2312" w:cs="仿宋_GB2312"/>
          <w:b w:val="0"/>
          <w:bCs w:val="0"/>
          <w:sz w:val="32"/>
          <w:szCs w:val="32"/>
          <w:lang w:val="en-US" w:eastAsia="zh-CN"/>
        </w:rPr>
        <w:t>基础研究与科技平台处</w:t>
      </w:r>
      <w:r>
        <w:rPr>
          <w:rFonts w:hint="eastAsia" w:ascii="仿宋_GB2312" w:hAnsi="仿宋_GB2312" w:eastAsia="仿宋_GB2312" w:cs="仿宋_GB2312"/>
          <w:b w:val="0"/>
          <w:bCs w:val="0"/>
          <w:sz w:val="32"/>
          <w:szCs w:val="32"/>
          <w:lang w:eastAsia="zh-CN"/>
        </w:rPr>
        <w:t>”，在线填写申报书，上传</w:t>
      </w:r>
      <w:r>
        <w:rPr>
          <w:rFonts w:hint="eastAsia" w:ascii="仿宋_GB2312" w:hAnsi="仿宋_GB2312" w:eastAsia="仿宋_GB2312" w:cs="仿宋_GB2312"/>
          <w:sz w:val="32"/>
          <w:szCs w:val="32"/>
        </w:rPr>
        <w:t>项目申报承诺书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正式的绩效评价结果文件、平台认定或批建正式文件等相关附件。</w:t>
      </w: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申报项目名称请根据批建的科技创新平台名称进行规范完整填写，不需设定项目开始时间和项目结束时间。</w:t>
      </w:r>
    </w:p>
    <w:p>
      <w:pPr>
        <w:keepNext w:val="0"/>
        <w:keepLines w:val="0"/>
        <w:kinsoku/>
        <w:wordWrap/>
        <w:overflowPunct/>
        <w:topLinePunct w:val="0"/>
        <w:autoSpaceDE/>
        <w:autoSpaceDN/>
        <w:bidi w:val="0"/>
        <w:adjustRightInd/>
        <w:snapToGrid/>
        <w:spacing w:line="560" w:lineRule="exact"/>
        <w:ind w:left="0" w:firstLine="648"/>
        <w:rPr>
          <w:rFonts w:hint="eastAsia" w:ascii="黑体" w:hAnsi="黑体" w:eastAsia="黑体" w:cs="黑体"/>
          <w:color w:val="000000"/>
          <w:sz w:val="32"/>
          <w:szCs w:val="32"/>
          <w:shd w:val="clear" w:color="auto" w:fill="auto"/>
          <w:lang w:val="en-US" w:eastAsia="zh-CN"/>
        </w:rPr>
      </w:pPr>
      <w:r>
        <w:rPr>
          <w:rFonts w:hint="eastAsia" w:ascii="黑体" w:hAnsi="黑体" w:eastAsia="黑体" w:cs="黑体"/>
          <w:b w:val="0"/>
          <w:bCs w:val="0"/>
          <w:sz w:val="32"/>
          <w:szCs w:val="32"/>
          <w:lang w:eastAsia="zh-CN"/>
        </w:rPr>
        <w:t>四、</w:t>
      </w:r>
      <w:r>
        <w:rPr>
          <w:rFonts w:hint="eastAsia" w:ascii="黑体" w:hAnsi="黑体" w:eastAsia="黑体" w:cs="黑体"/>
          <w:color w:val="000000"/>
          <w:sz w:val="32"/>
          <w:szCs w:val="32"/>
          <w:shd w:val="clear" w:color="auto" w:fill="auto"/>
          <w:lang w:val="en-US" w:eastAsia="zh-CN"/>
        </w:rPr>
        <w:t>联系方式</w:t>
      </w:r>
    </w:p>
    <w:p>
      <w:pPr>
        <w:keepNext w:val="0"/>
        <w:keepLines w:val="0"/>
        <w:kinsoku/>
        <w:wordWrap/>
        <w:overflowPunct/>
        <w:topLinePunct w:val="0"/>
        <w:autoSpaceDE/>
        <w:autoSpaceDN/>
        <w:bidi w:val="0"/>
        <w:adjustRightInd/>
        <w:snapToGrid/>
        <w:spacing w:line="560" w:lineRule="exact"/>
        <w:ind w:left="0" w:firstLine="64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0"/>
          <w:sz w:val="32"/>
          <w:szCs w:val="32"/>
          <w:lang w:val="en-US" w:eastAsia="zh-CN"/>
        </w:rPr>
        <w:t>市科技局基础研究与科技平台处：</w:t>
      </w:r>
      <w:r>
        <w:rPr>
          <w:rFonts w:hint="eastAsia" w:ascii="仿宋_GB2312" w:hAnsi="仿宋_GB2312" w:eastAsia="仿宋_GB2312" w:cs="仿宋_GB2312"/>
          <w:b w:val="0"/>
          <w:bCs w:val="0"/>
          <w:sz w:val="32"/>
          <w:szCs w:val="32"/>
          <w:lang w:val="en-US" w:eastAsia="zh-CN"/>
        </w:rPr>
        <w:t>李新，22728692</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72214"/>
    <w:rsid w:val="03DE5DE4"/>
    <w:rsid w:val="4E1F10F6"/>
    <w:rsid w:val="56CF9C2D"/>
    <w:rsid w:val="7BFB187E"/>
    <w:rsid w:val="7F2F7E29"/>
    <w:rsid w:val="F7E72214"/>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lock Text"/>
    <w:basedOn w:val="1"/>
    <w:qFormat/>
    <w:uiPriority w:val="0"/>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2024-03-29T02:51:00Z</dcterms:created>
  <dc:creator>wangxue</dc:creator>
  <cp:lastModifiedBy>NTKO</cp:lastModifiedBy>
  <dcterms:modified xsi:type="dcterms:W3CDTF">2024-04-03T01:22:22Z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CA034189560F4E70AE12ECBECC979CBC_13</vt:lpwstr>
  </property>
</Properties>
</file>