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C27" w:rsidRDefault="00517FE8">
      <w:pPr>
        <w:widowControl/>
        <w:jc w:val="left"/>
        <w:rPr>
          <w:rFonts w:ascii="黑体" w:eastAsia="黑体" w:hAnsi="黑体"/>
          <w:sz w:val="32"/>
          <w:szCs w:val="32"/>
        </w:rPr>
      </w:pPr>
      <w:r>
        <w:rPr>
          <w:rFonts w:ascii="黑体" w:eastAsia="黑体" w:hAnsi="黑体" w:hint="eastAsia"/>
          <w:sz w:val="32"/>
          <w:szCs w:val="32"/>
        </w:rPr>
        <w:t>附件</w:t>
      </w:r>
      <w:r>
        <w:rPr>
          <w:rFonts w:ascii="黑体" w:eastAsia="黑体" w:hAnsi="黑体"/>
          <w:sz w:val="32"/>
          <w:szCs w:val="32"/>
        </w:rPr>
        <w:t>1</w:t>
      </w:r>
    </w:p>
    <w:p w:rsidR="00540C27" w:rsidRDefault="00540C27">
      <w:pPr>
        <w:spacing w:line="640" w:lineRule="exact"/>
        <w:jc w:val="center"/>
        <w:rPr>
          <w:rFonts w:ascii="方正小标宋简体" w:eastAsia="方正小标宋简体"/>
          <w:sz w:val="44"/>
          <w:szCs w:val="44"/>
        </w:rPr>
      </w:pPr>
    </w:p>
    <w:p w:rsidR="00540C27" w:rsidRDefault="00540C27">
      <w:pPr>
        <w:spacing w:line="640" w:lineRule="exact"/>
        <w:jc w:val="center"/>
        <w:rPr>
          <w:rFonts w:ascii="方正小标宋简体" w:eastAsia="方正小标宋简体"/>
          <w:color w:val="000000"/>
          <w:sz w:val="44"/>
          <w:szCs w:val="44"/>
        </w:rPr>
      </w:pPr>
    </w:p>
    <w:p w:rsidR="00540C27" w:rsidRDefault="00540C27">
      <w:pPr>
        <w:spacing w:line="640" w:lineRule="exact"/>
        <w:jc w:val="center"/>
        <w:rPr>
          <w:rFonts w:ascii="方正小标宋简体" w:eastAsia="方正小标宋简体"/>
          <w:color w:val="000000"/>
          <w:sz w:val="44"/>
          <w:szCs w:val="44"/>
        </w:rPr>
      </w:pPr>
    </w:p>
    <w:p w:rsidR="00540C27" w:rsidRDefault="00540C27">
      <w:pPr>
        <w:spacing w:line="640" w:lineRule="exact"/>
        <w:jc w:val="center"/>
        <w:rPr>
          <w:rFonts w:ascii="方正小标宋简体" w:eastAsia="方正小标宋简体"/>
          <w:color w:val="000000"/>
          <w:sz w:val="44"/>
          <w:szCs w:val="44"/>
        </w:rPr>
      </w:pPr>
    </w:p>
    <w:p w:rsidR="00540C27" w:rsidRDefault="00517FE8">
      <w:pPr>
        <w:spacing w:line="640" w:lineRule="exact"/>
        <w:jc w:val="center"/>
        <w:rPr>
          <w:rFonts w:ascii="方正小标宋简体" w:eastAsia="方正小标宋简体"/>
          <w:color w:val="000000"/>
          <w:sz w:val="44"/>
          <w:szCs w:val="44"/>
        </w:rPr>
      </w:pPr>
      <w:r>
        <w:rPr>
          <w:rFonts w:ascii="方正小标宋简体" w:eastAsia="方正小标宋简体" w:hint="eastAsia"/>
          <w:color w:val="000000"/>
          <w:sz w:val="44"/>
          <w:szCs w:val="44"/>
        </w:rPr>
        <w:t>202</w:t>
      </w:r>
      <w:r>
        <w:rPr>
          <w:rFonts w:ascii="方正小标宋简体" w:eastAsia="方正小标宋简体"/>
          <w:color w:val="000000"/>
          <w:sz w:val="44"/>
          <w:szCs w:val="44"/>
        </w:rPr>
        <w:t>7</w:t>
      </w:r>
      <w:r>
        <w:rPr>
          <w:rFonts w:ascii="方正小标宋简体" w:eastAsia="方正小标宋简体" w:hint="eastAsia"/>
          <w:color w:val="000000"/>
          <w:sz w:val="44"/>
          <w:szCs w:val="44"/>
        </w:rPr>
        <w:t>年自治区重点研发和成果转化计划</w:t>
      </w:r>
    </w:p>
    <w:p w:rsidR="00540C27" w:rsidRDefault="00517FE8">
      <w:pPr>
        <w:spacing w:line="640" w:lineRule="exact"/>
        <w:jc w:val="center"/>
        <w:rPr>
          <w:rFonts w:ascii="方正小标宋简体" w:eastAsia="方正小标宋简体"/>
          <w:color w:val="000000"/>
          <w:sz w:val="44"/>
          <w:szCs w:val="44"/>
        </w:rPr>
      </w:pPr>
      <w:r>
        <w:rPr>
          <w:rFonts w:ascii="方正小标宋简体" w:eastAsia="方正小标宋简体" w:hint="eastAsia"/>
          <w:color w:val="000000"/>
          <w:sz w:val="44"/>
          <w:szCs w:val="44"/>
        </w:rPr>
        <w:t>（科技支撑东北全面振兴）</w:t>
      </w:r>
    </w:p>
    <w:p w:rsidR="00540C27" w:rsidRDefault="00517FE8">
      <w:pPr>
        <w:spacing w:line="640" w:lineRule="exact"/>
        <w:jc w:val="center"/>
        <w:rPr>
          <w:rFonts w:ascii="方正小标宋简体" w:eastAsia="方正小标宋简体"/>
          <w:color w:val="000000"/>
          <w:sz w:val="44"/>
          <w:szCs w:val="44"/>
        </w:rPr>
      </w:pPr>
      <w:r>
        <w:rPr>
          <w:rFonts w:ascii="方正小标宋简体" w:eastAsia="方正小标宋简体" w:hint="eastAsia"/>
          <w:color w:val="000000"/>
          <w:sz w:val="44"/>
          <w:szCs w:val="44"/>
        </w:rPr>
        <w:t>项目申报指南</w:t>
      </w:r>
    </w:p>
    <w:p w:rsidR="00540C27" w:rsidRDefault="00540C27">
      <w:pPr>
        <w:spacing w:beforeLines="100" w:before="312" w:line="640" w:lineRule="exact"/>
        <w:jc w:val="center"/>
        <w:rPr>
          <w:rFonts w:ascii="华文中宋" w:eastAsia="华文中宋" w:hAnsi="华文中宋"/>
          <w:b/>
          <w:color w:val="000000"/>
          <w:sz w:val="44"/>
          <w:szCs w:val="44"/>
        </w:rPr>
      </w:pPr>
    </w:p>
    <w:p w:rsidR="00540C27" w:rsidRDefault="00540C27">
      <w:pPr>
        <w:spacing w:beforeLines="100" w:before="312" w:line="640" w:lineRule="exact"/>
        <w:jc w:val="center"/>
        <w:rPr>
          <w:rFonts w:ascii="华文中宋" w:eastAsia="华文中宋" w:hAnsi="华文中宋"/>
          <w:b/>
          <w:color w:val="000000"/>
          <w:sz w:val="44"/>
          <w:szCs w:val="44"/>
        </w:rPr>
      </w:pPr>
    </w:p>
    <w:p w:rsidR="00540C27" w:rsidRDefault="00540C27">
      <w:pPr>
        <w:spacing w:beforeLines="100" w:before="312" w:line="640" w:lineRule="exact"/>
        <w:jc w:val="center"/>
        <w:rPr>
          <w:rFonts w:ascii="华文中宋" w:eastAsia="华文中宋" w:hAnsi="华文中宋"/>
          <w:b/>
          <w:color w:val="000000"/>
          <w:sz w:val="44"/>
          <w:szCs w:val="44"/>
        </w:rPr>
      </w:pPr>
      <w:bookmarkStart w:id="0" w:name="_GoBack"/>
      <w:bookmarkEnd w:id="0"/>
    </w:p>
    <w:p w:rsidR="00540C27" w:rsidRDefault="00540C27">
      <w:pPr>
        <w:spacing w:beforeLines="100" w:before="312" w:line="640" w:lineRule="exact"/>
        <w:jc w:val="center"/>
        <w:rPr>
          <w:rFonts w:ascii="华文中宋" w:eastAsia="华文中宋" w:hAnsi="华文中宋"/>
          <w:b/>
          <w:color w:val="000000"/>
          <w:sz w:val="44"/>
          <w:szCs w:val="44"/>
        </w:rPr>
      </w:pPr>
    </w:p>
    <w:p w:rsidR="00540C27" w:rsidRDefault="00540C27">
      <w:pPr>
        <w:spacing w:beforeLines="100" w:before="312" w:line="640" w:lineRule="exact"/>
        <w:jc w:val="center"/>
        <w:rPr>
          <w:rFonts w:ascii="华文中宋" w:eastAsia="华文中宋" w:hAnsi="华文中宋"/>
          <w:b/>
          <w:color w:val="000000"/>
          <w:sz w:val="44"/>
          <w:szCs w:val="44"/>
        </w:rPr>
      </w:pPr>
    </w:p>
    <w:p w:rsidR="00540C27" w:rsidRDefault="00540C27">
      <w:pPr>
        <w:spacing w:beforeLines="100" w:before="312" w:line="640" w:lineRule="exact"/>
        <w:jc w:val="center"/>
        <w:rPr>
          <w:rFonts w:ascii="华文中宋" w:eastAsia="华文中宋" w:hAnsi="华文中宋"/>
          <w:b/>
          <w:color w:val="000000"/>
          <w:sz w:val="44"/>
          <w:szCs w:val="44"/>
        </w:rPr>
      </w:pPr>
    </w:p>
    <w:p w:rsidR="00540C27" w:rsidRDefault="00540C27">
      <w:pPr>
        <w:spacing w:beforeLines="100" w:before="312" w:line="640" w:lineRule="exact"/>
        <w:jc w:val="center"/>
        <w:rPr>
          <w:rFonts w:ascii="华文中宋" w:eastAsia="华文中宋" w:hAnsi="华文中宋"/>
          <w:b/>
          <w:color w:val="000000"/>
          <w:sz w:val="44"/>
          <w:szCs w:val="44"/>
        </w:rPr>
      </w:pPr>
    </w:p>
    <w:p w:rsidR="00540C27" w:rsidRDefault="00517FE8">
      <w:pPr>
        <w:spacing w:beforeLines="100" w:before="312" w:line="640" w:lineRule="exact"/>
        <w:jc w:val="center"/>
        <w:rPr>
          <w:rFonts w:ascii="楷体_GB2312" w:eastAsia="楷体_GB2312" w:hAnsi="楷体_GB2312" w:cs="楷体_GB2312"/>
          <w:b/>
          <w:color w:val="000000"/>
          <w:sz w:val="32"/>
          <w:szCs w:val="32"/>
        </w:rPr>
      </w:pPr>
      <w:r>
        <w:rPr>
          <w:rFonts w:ascii="楷体_GB2312" w:eastAsia="楷体_GB2312" w:hAnsi="楷体_GB2312" w:cs="楷体_GB2312" w:hint="eastAsia"/>
          <w:b/>
          <w:color w:val="000000"/>
          <w:sz w:val="32"/>
          <w:szCs w:val="32"/>
        </w:rPr>
        <w:t>202</w:t>
      </w:r>
      <w:r>
        <w:rPr>
          <w:rFonts w:ascii="楷体_GB2312" w:eastAsia="楷体_GB2312" w:hAnsi="楷体_GB2312" w:cs="楷体_GB2312"/>
          <w:b/>
          <w:color w:val="000000"/>
          <w:sz w:val="32"/>
          <w:szCs w:val="32"/>
        </w:rPr>
        <w:t>6</w:t>
      </w:r>
      <w:r>
        <w:rPr>
          <w:rFonts w:ascii="楷体_GB2312" w:eastAsia="楷体_GB2312" w:hAnsi="楷体_GB2312" w:cs="楷体_GB2312" w:hint="eastAsia"/>
          <w:b/>
          <w:color w:val="000000"/>
          <w:sz w:val="32"/>
          <w:szCs w:val="32"/>
        </w:rPr>
        <w:t>年</w:t>
      </w:r>
      <w:r>
        <w:rPr>
          <w:rFonts w:ascii="楷体_GB2312" w:eastAsia="楷体_GB2312" w:hAnsi="楷体_GB2312" w:cs="楷体_GB2312"/>
          <w:b/>
          <w:color w:val="000000"/>
          <w:sz w:val="32"/>
          <w:szCs w:val="32"/>
        </w:rPr>
        <w:t>10</w:t>
      </w:r>
      <w:r>
        <w:rPr>
          <w:rFonts w:ascii="楷体_GB2312" w:eastAsia="楷体_GB2312" w:hAnsi="楷体_GB2312" w:cs="楷体_GB2312" w:hint="eastAsia"/>
          <w:b/>
          <w:color w:val="000000"/>
          <w:sz w:val="32"/>
          <w:szCs w:val="32"/>
        </w:rPr>
        <w:t>月</w:t>
      </w:r>
    </w:p>
    <w:p w:rsidR="00540C27" w:rsidRDefault="00540C27">
      <w:pPr>
        <w:spacing w:beforeLines="100" w:before="312" w:line="640" w:lineRule="exact"/>
        <w:jc w:val="center"/>
        <w:rPr>
          <w:rFonts w:ascii="楷体_GB2312" w:eastAsia="楷体_GB2312" w:hAnsi="楷体_GB2312" w:cs="楷体_GB2312"/>
          <w:bCs/>
          <w:color w:val="000000"/>
          <w:sz w:val="32"/>
          <w:szCs w:val="32"/>
        </w:rPr>
        <w:sectPr w:rsidR="00540C27">
          <w:footerReference w:type="default" r:id="rId8"/>
          <w:pgSz w:w="11906" w:h="16838"/>
          <w:pgMar w:top="1440" w:right="1644" w:bottom="1440" w:left="1644" w:header="851" w:footer="992" w:gutter="0"/>
          <w:pgNumType w:start="1"/>
          <w:cols w:space="720"/>
          <w:docGrid w:type="lines" w:linePitch="312"/>
        </w:sectPr>
      </w:pPr>
    </w:p>
    <w:p w:rsidR="00540C27" w:rsidRDefault="00540C27">
      <w:pPr>
        <w:jc w:val="center"/>
        <w:rPr>
          <w:rFonts w:ascii="方正小标宋简体" w:eastAsia="方正小标宋简体" w:hAnsi="方正小标宋简体" w:cs="方正小标宋简体"/>
          <w:color w:val="000000"/>
          <w:sz w:val="36"/>
          <w:szCs w:val="36"/>
        </w:rPr>
      </w:pPr>
    </w:p>
    <w:p w:rsidR="00540C27" w:rsidRDefault="00517FE8">
      <w:pPr>
        <w:jc w:val="center"/>
        <w:rPr>
          <w:rFonts w:ascii="方正小标宋简体" w:eastAsia="方正小标宋简体" w:hAnsi="方正小标宋简体" w:cs="方正小标宋简体"/>
          <w:color w:val="000000"/>
          <w:sz w:val="36"/>
          <w:szCs w:val="36"/>
        </w:rPr>
      </w:pPr>
      <w:r>
        <w:rPr>
          <w:rFonts w:ascii="方正小标宋简体" w:eastAsia="方正小标宋简体" w:hAnsi="方正小标宋简体" w:cs="方正小标宋简体" w:hint="eastAsia"/>
          <w:color w:val="000000"/>
          <w:sz w:val="36"/>
          <w:szCs w:val="36"/>
        </w:rPr>
        <w:t>目  录</w:t>
      </w:r>
    </w:p>
    <w:p w:rsidR="00540C27" w:rsidRPr="00E02D3D" w:rsidRDefault="00540C27">
      <w:pPr>
        <w:jc w:val="center"/>
        <w:rPr>
          <w:rFonts w:ascii="仿宋_GB2312" w:eastAsia="仿宋_GB2312" w:hAnsi="汉仪中宋简" w:cs="汉仪中宋简" w:hint="eastAsia"/>
          <w:color w:val="000000"/>
          <w:sz w:val="28"/>
          <w:szCs w:val="28"/>
        </w:rPr>
      </w:pPr>
    </w:p>
    <w:p w:rsidR="00E02D3D" w:rsidRPr="00E02D3D" w:rsidRDefault="00517FE8">
      <w:pPr>
        <w:pStyle w:val="10"/>
        <w:tabs>
          <w:tab w:val="right" w:leader="dot" w:pos="8296"/>
        </w:tabs>
        <w:rPr>
          <w:rFonts w:ascii="仿宋_GB2312" w:eastAsia="仿宋_GB2312" w:hint="eastAsia"/>
          <w:noProof/>
          <w:sz w:val="28"/>
          <w:szCs w:val="28"/>
        </w:rPr>
      </w:pPr>
      <w:r w:rsidRPr="00E02D3D">
        <w:rPr>
          <w:rFonts w:ascii="仿宋_GB2312" w:eastAsia="仿宋_GB2312" w:hAnsi="黑体" w:hint="eastAsia"/>
          <w:color w:val="000000"/>
          <w:kern w:val="0"/>
          <w:sz w:val="28"/>
          <w:szCs w:val="28"/>
        </w:rPr>
        <w:fldChar w:fldCharType="begin"/>
      </w:r>
      <w:r w:rsidRPr="00E02D3D">
        <w:rPr>
          <w:rFonts w:ascii="仿宋_GB2312" w:eastAsia="仿宋_GB2312" w:hAnsi="黑体" w:hint="eastAsia"/>
          <w:color w:val="000000"/>
          <w:sz w:val="28"/>
          <w:szCs w:val="28"/>
        </w:rPr>
        <w:instrText xml:space="preserve">TOC \o "1-1" \h \u </w:instrText>
      </w:r>
      <w:r w:rsidRPr="00E02D3D">
        <w:rPr>
          <w:rFonts w:ascii="仿宋_GB2312" w:eastAsia="仿宋_GB2312" w:hAnsi="黑体" w:hint="eastAsia"/>
          <w:color w:val="000000"/>
          <w:kern w:val="0"/>
          <w:sz w:val="28"/>
          <w:szCs w:val="28"/>
        </w:rPr>
        <w:fldChar w:fldCharType="separate"/>
      </w:r>
      <w:hyperlink w:anchor="_Toc242724727" w:history="1">
        <w:r w:rsidR="00E02D3D" w:rsidRPr="00E02D3D">
          <w:rPr>
            <w:rStyle w:val="af6"/>
            <w:rFonts w:ascii="仿宋_GB2312" w:eastAsia="仿宋_GB2312" w:hAnsi="黑体" w:cs="黑体" w:hint="eastAsia"/>
            <w:noProof/>
            <w:sz w:val="28"/>
            <w:szCs w:val="28"/>
          </w:rPr>
          <w:t>一、新材料</w:t>
        </w:r>
        <w:r w:rsidR="00E02D3D" w:rsidRPr="00E02D3D">
          <w:rPr>
            <w:rFonts w:ascii="仿宋_GB2312" w:eastAsia="仿宋_GB2312" w:hint="eastAsia"/>
            <w:noProof/>
            <w:sz w:val="28"/>
            <w:szCs w:val="28"/>
          </w:rPr>
          <w:tab/>
        </w:r>
        <w:r w:rsidR="00E02D3D" w:rsidRPr="00E02D3D">
          <w:rPr>
            <w:rFonts w:ascii="仿宋_GB2312" w:eastAsia="仿宋_GB2312" w:hint="eastAsia"/>
            <w:noProof/>
            <w:sz w:val="28"/>
            <w:szCs w:val="28"/>
          </w:rPr>
          <w:fldChar w:fldCharType="begin"/>
        </w:r>
        <w:r w:rsidR="00E02D3D" w:rsidRPr="00E02D3D">
          <w:rPr>
            <w:rFonts w:ascii="仿宋_GB2312" w:eastAsia="仿宋_GB2312" w:hint="eastAsia"/>
            <w:noProof/>
            <w:sz w:val="28"/>
            <w:szCs w:val="28"/>
          </w:rPr>
          <w:instrText xml:space="preserve"> PAGEREF _Toc242724727 \h </w:instrText>
        </w:r>
        <w:r w:rsidR="00E02D3D" w:rsidRPr="00E02D3D">
          <w:rPr>
            <w:rFonts w:ascii="仿宋_GB2312" w:eastAsia="仿宋_GB2312" w:hint="eastAsia"/>
            <w:noProof/>
            <w:sz w:val="28"/>
            <w:szCs w:val="28"/>
          </w:rPr>
        </w:r>
        <w:r w:rsidR="00E02D3D" w:rsidRPr="00E02D3D">
          <w:rPr>
            <w:rFonts w:ascii="仿宋_GB2312" w:eastAsia="仿宋_GB2312" w:hint="eastAsia"/>
            <w:noProof/>
            <w:sz w:val="28"/>
            <w:szCs w:val="28"/>
          </w:rPr>
          <w:fldChar w:fldCharType="separate"/>
        </w:r>
        <w:r w:rsidR="00E02D3D" w:rsidRPr="00E02D3D">
          <w:rPr>
            <w:rFonts w:ascii="仿宋_GB2312" w:eastAsia="仿宋_GB2312" w:hint="eastAsia"/>
            <w:noProof/>
            <w:sz w:val="28"/>
            <w:szCs w:val="28"/>
          </w:rPr>
          <w:t>1</w:t>
        </w:r>
        <w:r w:rsidR="00E02D3D"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28" w:history="1">
        <w:r w:rsidRPr="00E02D3D">
          <w:rPr>
            <w:rStyle w:val="af6"/>
            <w:rFonts w:ascii="仿宋_GB2312" w:eastAsia="仿宋_GB2312" w:hAnsi="黑体" w:cs="黑体" w:hint="eastAsia"/>
            <w:noProof/>
            <w:sz w:val="28"/>
            <w:szCs w:val="28"/>
          </w:rPr>
          <w:t>二、新能源</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_Toc242724728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5</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29" w:history="1">
        <w:r w:rsidRPr="00E02D3D">
          <w:rPr>
            <w:rStyle w:val="af6"/>
            <w:rFonts w:ascii="仿宋_GB2312" w:eastAsia="仿宋_GB2312" w:hAnsi="黑体" w:cs="黑体" w:hint="eastAsia"/>
            <w:noProof/>
            <w:sz w:val="28"/>
            <w:szCs w:val="28"/>
          </w:rPr>
          <w:t>三、现代装备制造</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_Toc242724729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9</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30" w:history="1">
        <w:r w:rsidRPr="00E02D3D">
          <w:rPr>
            <w:rStyle w:val="af6"/>
            <w:rFonts w:ascii="仿宋_GB2312" w:eastAsia="仿宋_GB2312" w:hAnsi="黑体" w:cs="黑体" w:hint="eastAsia"/>
            <w:noProof/>
            <w:kern w:val="0"/>
            <w:sz w:val="28"/>
            <w:szCs w:val="28"/>
          </w:rPr>
          <w:t>四、绿色冶金</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_Toc242724730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11</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31" w:history="1">
        <w:r w:rsidRPr="00E02D3D">
          <w:rPr>
            <w:rStyle w:val="af6"/>
            <w:rFonts w:ascii="仿宋_GB2312" w:eastAsia="仿宋_GB2312" w:hAnsi="黑体" w:cs="黑体" w:hint="eastAsia"/>
            <w:noProof/>
            <w:sz w:val="28"/>
            <w:szCs w:val="28"/>
          </w:rPr>
          <w:t>五、现代化工</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_Toc242724731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12</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32" w:history="1">
        <w:r w:rsidRPr="00E02D3D">
          <w:rPr>
            <w:rStyle w:val="af6"/>
            <w:rFonts w:ascii="仿宋_GB2312" w:eastAsia="仿宋_GB2312" w:hAnsi="黑体" w:cs="黑体" w:hint="eastAsia"/>
            <w:noProof/>
            <w:sz w:val="28"/>
            <w:szCs w:val="28"/>
          </w:rPr>
          <w:t>六、数字经济</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_Toc242724732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13</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33" w:history="1">
        <w:r w:rsidRPr="00E02D3D">
          <w:rPr>
            <w:rStyle w:val="af6"/>
            <w:rFonts w:ascii="仿宋_GB2312" w:eastAsia="仿宋_GB2312" w:hAnsi="黑体" w:cs="黑体" w:hint="eastAsia"/>
            <w:noProof/>
            <w:sz w:val="28"/>
            <w:szCs w:val="28"/>
          </w:rPr>
          <w:t>七、军民融合</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_Toc242724733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22</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34" w:history="1">
        <w:r w:rsidRPr="00E02D3D">
          <w:rPr>
            <w:rStyle w:val="af6"/>
            <w:rFonts w:ascii="仿宋_GB2312" w:eastAsia="仿宋_GB2312" w:hAnsi="黑体" w:cs="黑体" w:hint="eastAsia"/>
            <w:noProof/>
            <w:sz w:val="28"/>
            <w:szCs w:val="28"/>
          </w:rPr>
          <w:t>八、矿产资源开发利用</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_Toc242724734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22</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35" w:history="1">
        <w:r w:rsidRPr="00E02D3D">
          <w:rPr>
            <w:rStyle w:val="af6"/>
            <w:rFonts w:ascii="仿宋_GB2312" w:eastAsia="仿宋_GB2312" w:hAnsi="黑体" w:cs="黑体" w:hint="eastAsia"/>
            <w:noProof/>
            <w:sz w:val="28"/>
            <w:szCs w:val="28"/>
          </w:rPr>
          <w:t>九、科技文化融合</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_Toc242724735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23</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36" w:history="1">
        <w:r w:rsidRPr="00E02D3D">
          <w:rPr>
            <w:rStyle w:val="af6"/>
            <w:rFonts w:ascii="仿宋_GB2312" w:eastAsia="仿宋_GB2312" w:hAnsi="黑体" w:hint="eastAsia"/>
            <w:noProof/>
            <w:sz w:val="28"/>
            <w:szCs w:val="28"/>
          </w:rPr>
          <w:t>十、种业创新工程</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_Toc242724736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25</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37" w:history="1">
        <w:r w:rsidRPr="00E02D3D">
          <w:rPr>
            <w:rStyle w:val="af6"/>
            <w:rFonts w:ascii="仿宋_GB2312" w:eastAsia="仿宋_GB2312" w:hAnsi="黑体" w:hint="eastAsia"/>
            <w:noProof/>
            <w:sz w:val="28"/>
            <w:szCs w:val="28"/>
          </w:rPr>
          <w:t>十一、绿色种养</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_Toc242724737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29</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38" w:history="1">
        <w:r w:rsidRPr="00E02D3D">
          <w:rPr>
            <w:rStyle w:val="af6"/>
            <w:rFonts w:ascii="仿宋_GB2312" w:eastAsia="仿宋_GB2312" w:hAnsi="黑体" w:hint="eastAsia"/>
            <w:noProof/>
            <w:sz w:val="28"/>
            <w:szCs w:val="28"/>
          </w:rPr>
          <w:t>十二、智慧农牧业</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_Toc242724738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31</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39" w:history="1">
        <w:r w:rsidRPr="00E02D3D">
          <w:rPr>
            <w:rStyle w:val="af6"/>
            <w:rFonts w:ascii="仿宋_GB2312" w:eastAsia="仿宋_GB2312" w:hAnsi="黑体" w:hint="eastAsia"/>
            <w:noProof/>
            <w:sz w:val="28"/>
            <w:szCs w:val="28"/>
          </w:rPr>
          <w:t>十三、农畜产品生产加工</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_Toc242724739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32</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40" w:history="1">
        <w:r w:rsidRPr="00E02D3D">
          <w:rPr>
            <w:rStyle w:val="af6"/>
            <w:rFonts w:ascii="仿宋_GB2312" w:eastAsia="仿宋_GB2312" w:hAnsi="黑体" w:hint="eastAsia"/>
            <w:noProof/>
            <w:sz w:val="28"/>
            <w:szCs w:val="28"/>
          </w:rPr>
          <w:t>十四、重点区域生态保护与修复</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_Toc242724740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34</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41" w:history="1">
        <w:r w:rsidRPr="00E02D3D">
          <w:rPr>
            <w:rStyle w:val="af6"/>
            <w:rFonts w:ascii="仿宋_GB2312" w:eastAsia="仿宋_GB2312" w:hAnsi="黑体" w:hint="eastAsia"/>
            <w:noProof/>
            <w:sz w:val="28"/>
            <w:szCs w:val="28"/>
          </w:rPr>
          <w:t>十五、污染防治</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_Toc242724741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35</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42" w:history="1">
        <w:r w:rsidRPr="00E02D3D">
          <w:rPr>
            <w:rStyle w:val="af6"/>
            <w:rFonts w:ascii="仿宋_GB2312" w:eastAsia="仿宋_GB2312" w:hAnsi="黑体" w:hint="eastAsia"/>
            <w:noProof/>
            <w:sz w:val="28"/>
            <w:szCs w:val="28"/>
          </w:rPr>
          <w:t>十六、资源节约集约利用</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_Toc242724742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36</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43" w:history="1">
        <w:r w:rsidRPr="00E02D3D">
          <w:rPr>
            <w:rStyle w:val="af6"/>
            <w:rFonts w:ascii="仿宋_GB2312" w:eastAsia="仿宋_GB2312" w:hAnsi="黑体" w:hint="eastAsia"/>
            <w:noProof/>
            <w:sz w:val="28"/>
            <w:szCs w:val="28"/>
          </w:rPr>
          <w:t>十七、应对气候变化</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_Toc242724743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37</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44" w:history="1">
        <w:r w:rsidRPr="00E02D3D">
          <w:rPr>
            <w:rStyle w:val="af6"/>
            <w:rFonts w:ascii="仿宋_GB2312" w:eastAsia="仿宋_GB2312" w:hAnsi="黑体" w:hint="eastAsia"/>
            <w:noProof/>
            <w:sz w:val="28"/>
            <w:szCs w:val="28"/>
          </w:rPr>
          <w:t>十八、医药产业</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_Toc242724744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38</w:t>
        </w:r>
        <w:r w:rsidRPr="00E02D3D">
          <w:rPr>
            <w:rFonts w:ascii="仿宋_GB2312" w:eastAsia="仿宋_GB2312" w:hint="eastAsia"/>
            <w:noProof/>
            <w:sz w:val="28"/>
            <w:szCs w:val="28"/>
          </w:rPr>
          <w:fldChar w:fldCharType="end"/>
        </w:r>
      </w:hyperlink>
    </w:p>
    <w:p w:rsidR="00E02D3D" w:rsidRPr="00E02D3D" w:rsidRDefault="00E02D3D">
      <w:pPr>
        <w:pStyle w:val="10"/>
        <w:tabs>
          <w:tab w:val="right" w:leader="dot" w:pos="8296"/>
        </w:tabs>
        <w:rPr>
          <w:rFonts w:ascii="仿宋_GB2312" w:eastAsia="仿宋_GB2312" w:hint="eastAsia"/>
          <w:noProof/>
          <w:sz w:val="28"/>
          <w:szCs w:val="28"/>
        </w:rPr>
      </w:pPr>
      <w:hyperlink w:anchor="_Toc242724745" w:history="1">
        <w:r w:rsidRPr="00E02D3D">
          <w:rPr>
            <w:rStyle w:val="af6"/>
            <w:rFonts w:ascii="仿宋_GB2312" w:eastAsia="仿宋_GB2312" w:hAnsi="黑体" w:hint="eastAsia"/>
            <w:noProof/>
            <w:sz w:val="28"/>
            <w:szCs w:val="28"/>
          </w:rPr>
          <w:t>十九、绿色生物制造</w:t>
        </w:r>
        <w:r w:rsidRPr="00E02D3D">
          <w:rPr>
            <w:rFonts w:ascii="仿宋_GB2312" w:eastAsia="仿宋_GB2312" w:hint="eastAsia"/>
            <w:noProof/>
            <w:sz w:val="28"/>
            <w:szCs w:val="28"/>
          </w:rPr>
          <w:tab/>
        </w:r>
        <w:r w:rsidRPr="00E02D3D">
          <w:rPr>
            <w:rFonts w:ascii="仿宋_GB2312" w:eastAsia="仿宋_GB2312" w:hint="eastAsia"/>
            <w:noProof/>
            <w:sz w:val="28"/>
            <w:szCs w:val="28"/>
          </w:rPr>
          <w:fldChar w:fldCharType="begin"/>
        </w:r>
        <w:r w:rsidRPr="00E02D3D">
          <w:rPr>
            <w:rFonts w:ascii="仿宋_GB2312" w:eastAsia="仿宋_GB2312" w:hint="eastAsia"/>
            <w:noProof/>
            <w:sz w:val="28"/>
            <w:szCs w:val="28"/>
          </w:rPr>
          <w:instrText xml:space="preserve"> PAGEREF _Toc242724745 \h </w:instrText>
        </w:r>
        <w:r w:rsidRPr="00E02D3D">
          <w:rPr>
            <w:rFonts w:ascii="仿宋_GB2312" w:eastAsia="仿宋_GB2312" w:hint="eastAsia"/>
            <w:noProof/>
            <w:sz w:val="28"/>
            <w:szCs w:val="28"/>
          </w:rPr>
        </w:r>
        <w:r w:rsidRPr="00E02D3D">
          <w:rPr>
            <w:rFonts w:ascii="仿宋_GB2312" w:eastAsia="仿宋_GB2312" w:hint="eastAsia"/>
            <w:noProof/>
            <w:sz w:val="28"/>
            <w:szCs w:val="28"/>
          </w:rPr>
          <w:fldChar w:fldCharType="separate"/>
        </w:r>
        <w:r w:rsidRPr="00E02D3D">
          <w:rPr>
            <w:rFonts w:ascii="仿宋_GB2312" w:eastAsia="仿宋_GB2312" w:hint="eastAsia"/>
            <w:noProof/>
            <w:sz w:val="28"/>
            <w:szCs w:val="28"/>
          </w:rPr>
          <w:t>39</w:t>
        </w:r>
        <w:r w:rsidRPr="00E02D3D">
          <w:rPr>
            <w:rFonts w:ascii="仿宋_GB2312" w:eastAsia="仿宋_GB2312" w:hint="eastAsia"/>
            <w:noProof/>
            <w:sz w:val="28"/>
            <w:szCs w:val="28"/>
          </w:rPr>
          <w:fldChar w:fldCharType="end"/>
        </w:r>
      </w:hyperlink>
    </w:p>
    <w:p w:rsidR="00540C27" w:rsidRPr="00E02D3D" w:rsidRDefault="00517FE8" w:rsidP="00E02D3D">
      <w:pPr>
        <w:spacing w:line="640" w:lineRule="exact"/>
        <w:ind w:firstLineChars="200" w:firstLine="560"/>
        <w:outlineLvl w:val="0"/>
        <w:rPr>
          <w:rFonts w:ascii="黑体" w:eastAsia="黑体" w:hAnsi="黑体" w:cs="黑体"/>
          <w:sz w:val="32"/>
          <w:szCs w:val="32"/>
        </w:rPr>
      </w:pPr>
      <w:r w:rsidRPr="00E02D3D">
        <w:rPr>
          <w:rFonts w:ascii="仿宋_GB2312" w:eastAsia="仿宋_GB2312" w:hAnsi="黑体" w:hint="eastAsia"/>
          <w:color w:val="000000"/>
          <w:sz w:val="28"/>
          <w:szCs w:val="28"/>
        </w:rPr>
        <w:lastRenderedPageBreak/>
        <w:fldChar w:fldCharType="end"/>
      </w:r>
      <w:bookmarkStart w:id="1" w:name="_Toc242724727"/>
      <w:r w:rsidRPr="00E02D3D">
        <w:rPr>
          <w:rFonts w:ascii="黑体" w:eastAsia="黑体" w:hAnsi="黑体" w:cs="黑体" w:hint="eastAsia"/>
          <w:sz w:val="32"/>
          <w:szCs w:val="32"/>
        </w:rPr>
        <w:t>一、新材料</w:t>
      </w:r>
      <w:bookmarkEnd w:id="1"/>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研究方向1（指南代码D1101）无机非金属功能材料制备技术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研究内容：面向无机非金属材料在建筑环保、新能源、高端装备核心基础材料等领域的应用需求，研发高性能稀土改性氮化硅陶瓷、无机连续纤维、碳化</w:t>
      </w:r>
      <w:proofErr w:type="gramStart"/>
      <w:r>
        <w:rPr>
          <w:rFonts w:ascii="仿宋_GB2312" w:eastAsia="仿宋_GB2312" w:hAnsi="仿宋_GB2312" w:cs="仿宋_GB2312" w:hint="eastAsia"/>
          <w:sz w:val="32"/>
          <w:szCs w:val="32"/>
        </w:rPr>
        <w:t>钽</w:t>
      </w:r>
      <w:proofErr w:type="gramEnd"/>
      <w:r>
        <w:rPr>
          <w:rFonts w:ascii="仿宋_GB2312" w:eastAsia="仿宋_GB2312" w:hAnsi="仿宋_GB2312" w:cs="仿宋_GB2312" w:hint="eastAsia"/>
          <w:sz w:val="32"/>
          <w:szCs w:val="32"/>
        </w:rPr>
        <w:t>涂层及低导热系数轻质高强发泡陶瓷保温板制备技术，完成材料开发及工程应用。</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研究方向2（指南代码D1102）电化学储能材料开发技术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高比能量、长循环、高可靠性电池关键材料需求，通过前驱体优化、结构调控、界面改性等工艺技术，开展电极材料、电解质材料、隔膜材料以及封装材料的研发与应用，突破关键材料设计和规模化制备的瓶颈，实现产业化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研究方向3（指南代码D1103）人工晶体材料制备关键技术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钛宝石、蓝宝石、金刚石、单晶硅等人工晶体材料在特定领域的应用需求，通过数值模拟和实验验证，优化装备设计和工艺参数，研发人工晶体材料可控生长和规模化制备技术，实现产业化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lastRenderedPageBreak/>
        <w:t>研究方向4（指南代码D1104）有机功能高分子材料制备技术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天然高分子、合成高分子和杂化高分子等材料在绿色农业、生物医药等领域的应用需求，融合高效合成方法、物理化学改性和成型加工工艺，开展高端有机高分子新材料制备和创新应用，实现产业化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研究方向5（指南代码D1105）碳基功能材料制备关键技术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研究内容：围绕我区半导体、核能领域高端碳基新材料的需求，突破石墨</w:t>
      </w:r>
      <w:proofErr w:type="gramStart"/>
      <w:r>
        <w:rPr>
          <w:rFonts w:ascii="仿宋_GB2312" w:eastAsia="仿宋_GB2312" w:hAnsi="仿宋_GB2312" w:cs="仿宋_GB2312" w:hint="eastAsia"/>
          <w:sz w:val="32"/>
          <w:szCs w:val="32"/>
        </w:rPr>
        <w:t>烯</w:t>
      </w:r>
      <w:proofErr w:type="gramEnd"/>
      <w:r>
        <w:rPr>
          <w:rFonts w:ascii="仿宋_GB2312" w:eastAsia="仿宋_GB2312" w:hAnsi="仿宋_GB2312" w:cs="仿宋_GB2312" w:hint="eastAsia"/>
          <w:sz w:val="32"/>
          <w:szCs w:val="32"/>
        </w:rPr>
        <w:t>材料导热率提升制备技术，实现高导热率与厚度可控的石墨</w:t>
      </w:r>
      <w:proofErr w:type="gramStart"/>
      <w:r>
        <w:rPr>
          <w:rFonts w:ascii="仿宋_GB2312" w:eastAsia="仿宋_GB2312" w:hAnsi="仿宋_GB2312" w:cs="仿宋_GB2312" w:hint="eastAsia"/>
          <w:sz w:val="32"/>
          <w:szCs w:val="32"/>
        </w:rPr>
        <w:t>烯</w:t>
      </w:r>
      <w:proofErr w:type="gramEnd"/>
      <w:r>
        <w:rPr>
          <w:rFonts w:ascii="仿宋_GB2312" w:eastAsia="仿宋_GB2312" w:hAnsi="仿宋_GB2312" w:cs="仿宋_GB2312" w:hint="eastAsia"/>
          <w:sz w:val="32"/>
          <w:szCs w:val="32"/>
        </w:rPr>
        <w:t>导热材料稳定制备；研发柔性离子束超精制造过程稳态调控技术，制备大尺寸、低缺陷半导体级金刚石衬底；开发精密成型及无缺陷烧结等技术，合</w:t>
      </w:r>
      <w:proofErr w:type="gramStart"/>
      <w:r>
        <w:rPr>
          <w:rFonts w:ascii="仿宋_GB2312" w:eastAsia="仿宋_GB2312" w:hAnsi="仿宋_GB2312" w:cs="仿宋_GB2312" w:hint="eastAsia"/>
          <w:sz w:val="32"/>
          <w:szCs w:val="32"/>
        </w:rPr>
        <w:t>成核纯级稀土</w:t>
      </w:r>
      <w:proofErr w:type="gramEnd"/>
      <w:r>
        <w:rPr>
          <w:rFonts w:ascii="仿宋_GB2312" w:eastAsia="仿宋_GB2312" w:hAnsi="仿宋_GB2312" w:cs="仿宋_GB2312" w:hint="eastAsia"/>
          <w:sz w:val="32"/>
          <w:szCs w:val="32"/>
        </w:rPr>
        <w:t>石墨慢化屏蔽材料，形成规模化示范应用。</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研究方向6（指南代码D1106）复杂条件下建筑材料制备关键技术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研究内容：面向复杂条件下耐候建筑材料的迫切需求，</w:t>
      </w:r>
      <w:proofErr w:type="gramStart"/>
      <w:r>
        <w:rPr>
          <w:rFonts w:ascii="仿宋_GB2312" w:eastAsia="仿宋_GB2312" w:hAnsi="仿宋_GB2312" w:cs="仿宋_GB2312" w:hint="eastAsia"/>
          <w:sz w:val="32"/>
          <w:szCs w:val="32"/>
        </w:rPr>
        <w:t>突破高</w:t>
      </w:r>
      <w:proofErr w:type="gramEnd"/>
      <w:r>
        <w:rPr>
          <w:rFonts w:ascii="仿宋_GB2312" w:eastAsia="仿宋_GB2312" w:hAnsi="仿宋_GB2312" w:cs="仿宋_GB2312" w:hint="eastAsia"/>
          <w:sz w:val="32"/>
          <w:szCs w:val="32"/>
        </w:rPr>
        <w:t>耐寒、高抗渗、高耐蚀及</w:t>
      </w:r>
      <w:proofErr w:type="gramStart"/>
      <w:r>
        <w:rPr>
          <w:rFonts w:ascii="仿宋_GB2312" w:eastAsia="仿宋_GB2312" w:hAnsi="仿宋_GB2312" w:cs="仿宋_GB2312" w:hint="eastAsia"/>
          <w:sz w:val="32"/>
          <w:szCs w:val="32"/>
        </w:rPr>
        <w:t>多固废</w:t>
      </w:r>
      <w:proofErr w:type="gramEnd"/>
      <w:r>
        <w:rPr>
          <w:rFonts w:ascii="仿宋_GB2312" w:eastAsia="仿宋_GB2312" w:hAnsi="仿宋_GB2312" w:cs="仿宋_GB2312" w:hint="eastAsia"/>
          <w:sz w:val="32"/>
          <w:szCs w:val="32"/>
        </w:rPr>
        <w:t>协同增强混凝土材料制备关键技术，研发</w:t>
      </w:r>
      <w:proofErr w:type="gramStart"/>
      <w:r>
        <w:rPr>
          <w:rFonts w:ascii="仿宋_GB2312" w:eastAsia="仿宋_GB2312" w:hAnsi="仿宋_GB2312" w:cs="仿宋_GB2312" w:hint="eastAsia"/>
          <w:sz w:val="32"/>
          <w:szCs w:val="32"/>
        </w:rPr>
        <w:t>寒</w:t>
      </w:r>
      <w:proofErr w:type="gramEnd"/>
      <w:r>
        <w:rPr>
          <w:rFonts w:ascii="仿宋_GB2312" w:eastAsia="仿宋_GB2312" w:hAnsi="仿宋_GB2312" w:cs="仿宋_GB2312" w:hint="eastAsia"/>
          <w:sz w:val="32"/>
          <w:szCs w:val="32"/>
        </w:rPr>
        <w:t>旱区道路混凝土自修复材料、兼具防撞与疏导功能</w:t>
      </w:r>
      <w:proofErr w:type="gramStart"/>
      <w:r>
        <w:rPr>
          <w:rFonts w:ascii="仿宋_GB2312" w:eastAsia="仿宋_GB2312" w:hAnsi="仿宋_GB2312" w:cs="仿宋_GB2312" w:hint="eastAsia"/>
          <w:sz w:val="32"/>
          <w:szCs w:val="32"/>
        </w:rPr>
        <w:t>的输雪输沙</w:t>
      </w:r>
      <w:proofErr w:type="gramEnd"/>
      <w:r>
        <w:rPr>
          <w:rFonts w:ascii="仿宋_GB2312" w:eastAsia="仿宋_GB2312" w:hAnsi="仿宋_GB2312" w:cs="仿宋_GB2312" w:hint="eastAsia"/>
          <w:sz w:val="32"/>
          <w:szCs w:val="32"/>
        </w:rPr>
        <w:t>型护栏、退役风机叶片协同制备混凝土、预应力复合材料</w:t>
      </w:r>
      <w:proofErr w:type="gramStart"/>
      <w:r>
        <w:rPr>
          <w:rFonts w:ascii="仿宋_GB2312" w:eastAsia="仿宋_GB2312" w:hAnsi="仿宋_GB2312" w:cs="仿宋_GB2312" w:hint="eastAsia"/>
          <w:sz w:val="32"/>
          <w:szCs w:val="32"/>
        </w:rPr>
        <w:t>筋</w:t>
      </w:r>
      <w:proofErr w:type="gramEnd"/>
      <w:r>
        <w:rPr>
          <w:rFonts w:ascii="仿宋_GB2312" w:eastAsia="仿宋_GB2312" w:hAnsi="仿宋_GB2312" w:cs="仿宋_GB2312" w:hint="eastAsia"/>
          <w:sz w:val="32"/>
          <w:szCs w:val="32"/>
        </w:rPr>
        <w:t>协同强化桥梁及新型路面材料，并</w:t>
      </w:r>
      <w:r>
        <w:rPr>
          <w:rFonts w:ascii="仿宋_GB2312" w:eastAsia="仿宋_GB2312" w:hAnsi="仿宋_GB2312" w:cs="仿宋_GB2312" w:hint="eastAsia"/>
          <w:sz w:val="32"/>
          <w:szCs w:val="32"/>
        </w:rPr>
        <w:lastRenderedPageBreak/>
        <w:t>开展规模化示范应用。</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研究方向7（指南代码D1107）功能复合材料开发技术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矿山安全生产、飞行器飞行等过程中关键设备受环境因素影响导致器件灵敏度降低受损问题，通过结构设计、多尺度复合、器件集成等方法，研发柔性有机与刚性无机复合材料、绝缘和散热一体化复合材料以及智能仿生复合材料，开展新材料开发和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研究方向8（指南代码D1108）大型复杂有色金属构件关键制造技术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航空航天、特种车辆用轻质金属材料对大型复杂构件关键制造技术的需求，开展铝合金、钛合金等大型复杂有色金属构件工艺-组织-结构-成型质量-力学性能一体化研究、典型构件试制与性能评价，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研究方向9（指南代码D1109）新型高性能有色金属材料开发技术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研究内容：面向电力传输、新能源汽车</w:t>
      </w:r>
      <w:proofErr w:type="gramStart"/>
      <w:r>
        <w:rPr>
          <w:rFonts w:ascii="仿宋_GB2312" w:eastAsia="仿宋_GB2312" w:hAnsi="仿宋_GB2312" w:cs="仿宋_GB2312" w:hint="eastAsia"/>
          <w:sz w:val="32"/>
          <w:szCs w:val="32"/>
        </w:rPr>
        <w:t>及增材制造</w:t>
      </w:r>
      <w:proofErr w:type="gramEnd"/>
      <w:r>
        <w:rPr>
          <w:rFonts w:ascii="仿宋_GB2312" w:eastAsia="仿宋_GB2312" w:hAnsi="仿宋_GB2312" w:cs="仿宋_GB2312" w:hint="eastAsia"/>
          <w:sz w:val="32"/>
          <w:szCs w:val="32"/>
        </w:rPr>
        <w:t>等行业严苛服役环境下的特殊需求，研究稀土改性铝合金、铜合金、镁合金等新型有色金属材料合金体系成分设计、制备工艺优化与组织性能调控技术，开展特定使用条件下新型有色金属材料产品制造加工与性能评价，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研究方向10（指南代码D1110）</w:t>
      </w:r>
      <w:proofErr w:type="gramStart"/>
      <w:r>
        <w:rPr>
          <w:rFonts w:ascii="仿宋_GB2312" w:eastAsia="仿宋_GB2312" w:hAnsi="仿宋_GB2312" w:cs="仿宋_GB2312" w:hint="eastAsia"/>
          <w:b/>
          <w:sz w:val="32"/>
          <w:szCs w:val="32"/>
        </w:rPr>
        <w:t>氨氢转化</w:t>
      </w:r>
      <w:proofErr w:type="gramEnd"/>
      <w:r>
        <w:rPr>
          <w:rFonts w:ascii="仿宋_GB2312" w:eastAsia="仿宋_GB2312" w:hAnsi="仿宋_GB2312" w:cs="仿宋_GB2312" w:hint="eastAsia"/>
          <w:b/>
          <w:sz w:val="32"/>
          <w:szCs w:val="32"/>
        </w:rPr>
        <w:t>用非贵金属催</w:t>
      </w:r>
      <w:r>
        <w:rPr>
          <w:rFonts w:ascii="仿宋_GB2312" w:eastAsia="仿宋_GB2312" w:hAnsi="仿宋_GB2312" w:cs="仿宋_GB2312" w:hint="eastAsia"/>
          <w:b/>
          <w:sz w:val="32"/>
          <w:szCs w:val="32"/>
        </w:rPr>
        <w:lastRenderedPageBreak/>
        <w:t>化材料开发与应用示范</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w:t>
      </w:r>
      <w:proofErr w:type="gramStart"/>
      <w:r>
        <w:rPr>
          <w:rFonts w:ascii="仿宋_GB2312" w:eastAsia="仿宋_GB2312" w:hAnsi="仿宋_GB2312" w:cs="仿宋_GB2312" w:hint="eastAsia"/>
          <w:sz w:val="32"/>
          <w:szCs w:val="32"/>
        </w:rPr>
        <w:t>针对氨氢内燃机</w:t>
      </w:r>
      <w:proofErr w:type="gramEnd"/>
      <w:r>
        <w:rPr>
          <w:rFonts w:ascii="仿宋_GB2312" w:eastAsia="仿宋_GB2312" w:hAnsi="仿宋_GB2312" w:cs="仿宋_GB2312" w:hint="eastAsia"/>
          <w:sz w:val="32"/>
          <w:szCs w:val="32"/>
        </w:rPr>
        <w:t>燃烧用贵金属催化剂的成本高、效率低、NOₓ排放控制难等问题，研制开发出能够</w:t>
      </w:r>
      <w:proofErr w:type="gramStart"/>
      <w:r>
        <w:rPr>
          <w:rFonts w:ascii="仿宋_GB2312" w:eastAsia="仿宋_GB2312" w:hAnsi="仿宋_GB2312" w:cs="仿宋_GB2312" w:hint="eastAsia"/>
          <w:sz w:val="32"/>
          <w:szCs w:val="32"/>
        </w:rPr>
        <w:t>满足氨氢高效</w:t>
      </w:r>
      <w:proofErr w:type="gramEnd"/>
      <w:r>
        <w:rPr>
          <w:rFonts w:ascii="仿宋_GB2312" w:eastAsia="仿宋_GB2312" w:hAnsi="仿宋_GB2312" w:cs="仿宋_GB2312" w:hint="eastAsia"/>
          <w:sz w:val="32"/>
          <w:szCs w:val="32"/>
        </w:rPr>
        <w:t>燃烧用低成本的非贵金属催化剂，</w:t>
      </w:r>
      <w:proofErr w:type="gramStart"/>
      <w:r>
        <w:rPr>
          <w:rFonts w:ascii="仿宋_GB2312" w:eastAsia="仿宋_GB2312" w:hAnsi="仿宋_GB2312" w:cs="仿宋_GB2312" w:hint="eastAsia"/>
          <w:sz w:val="32"/>
          <w:szCs w:val="32"/>
        </w:rPr>
        <w:t>突破氨氢内燃机</w:t>
      </w:r>
      <w:proofErr w:type="gramEnd"/>
      <w:r>
        <w:rPr>
          <w:rFonts w:ascii="仿宋_GB2312" w:eastAsia="仿宋_GB2312" w:hAnsi="仿宋_GB2312" w:cs="仿宋_GB2312" w:hint="eastAsia"/>
          <w:sz w:val="32"/>
          <w:szCs w:val="32"/>
        </w:rPr>
        <w:t>高效清洁燃烧关键技术，实现技术集成与工程示范。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研究方向11（指南代码D1111）高寒条件下新型结构功能材料开发技术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传统结构功能材料耐久性差、保温及耐低温性不足，难以满足我区高寒、荒漠、风沙等环境条件应用等问题，开展特定服役环境及性能下的涂层材料、胶凝材料、复合材料等结构功能材料制备技术与工艺研发，获得低温、冻融、保温、隔声、防腐、防火等性能提升的新型结构功能材料产品，并在相关领域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研究方向12（指南代码D1112）特殊环境用高性能钢铁材料开发技术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能源、大型装备、资源开采等特殊领域耐用材料需求，通过微合金化成分设计、稀土调控相及夹杂物、纳米第二相引入、冶炼及成型控制、锌铝镁镀层等方式，实现超强韧、高耐腐蚀、高耐久、高耐磨的钢铁材料开发，并开展应用示范。</w:t>
      </w:r>
    </w:p>
    <w:p w:rsidR="00540C27" w:rsidRDefault="00517FE8">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说明：此领域研究方向8、9由企业牵头申报。</w:t>
      </w:r>
    </w:p>
    <w:p w:rsidR="00540C27" w:rsidRDefault="00517FE8">
      <w:pPr>
        <w:spacing w:line="640" w:lineRule="exact"/>
        <w:ind w:firstLineChars="200" w:firstLine="640"/>
        <w:outlineLvl w:val="0"/>
        <w:rPr>
          <w:rFonts w:ascii="仿宋_GB2312" w:eastAsia="仿宋_GB2312" w:hAnsi="仿宋_GB2312" w:cs="仿宋_GB2312"/>
          <w:sz w:val="32"/>
          <w:szCs w:val="32"/>
        </w:rPr>
      </w:pPr>
      <w:bookmarkStart w:id="2" w:name="_Toc242724728"/>
      <w:r>
        <w:rPr>
          <w:rFonts w:ascii="黑体" w:eastAsia="黑体" w:hAnsi="黑体" w:cs="黑体" w:hint="eastAsia"/>
          <w:sz w:val="32"/>
          <w:szCs w:val="32"/>
        </w:rPr>
        <w:lastRenderedPageBreak/>
        <w:t>二、新能源</w:t>
      </w:r>
      <w:bookmarkEnd w:id="2"/>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研究方向1（指南代码D1201）生物质气化耦合煤电技术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生物质气化掺烧存在气化焦油富集、碱金属腐蚀、低温工况气化效率低、气煤炉膛耦合匹配差等问题，研究寒冷地区高含水固废生物质预处理及生物质气化工艺；攻关低成本气化焦油原位降解、碱金属腐蚀抑制技术；研发生物质气化掺烧智能调控系统，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研究方向2（指南代码D1202）</w:t>
      </w:r>
      <w:proofErr w:type="gramStart"/>
      <w:r>
        <w:rPr>
          <w:rFonts w:ascii="仿宋_GB2312" w:eastAsia="仿宋_GB2312" w:hAnsi="仿宋_GB2312" w:cs="仿宋_GB2312" w:hint="eastAsia"/>
          <w:b/>
          <w:sz w:val="32"/>
          <w:szCs w:val="32"/>
        </w:rPr>
        <w:t>定频构</w:t>
      </w:r>
      <w:proofErr w:type="gramEnd"/>
      <w:r>
        <w:rPr>
          <w:rFonts w:ascii="仿宋_GB2312" w:eastAsia="仿宋_GB2312" w:hAnsi="仿宋_GB2312" w:cs="仿宋_GB2312" w:hint="eastAsia"/>
          <w:b/>
          <w:sz w:val="32"/>
          <w:szCs w:val="32"/>
        </w:rPr>
        <w:t>网储能关键技术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研究内容：为有效解决区域新能源场站接入系统稳定性不足的问题，研究</w:t>
      </w:r>
      <w:proofErr w:type="gramStart"/>
      <w:r>
        <w:rPr>
          <w:rFonts w:ascii="仿宋_GB2312" w:eastAsia="仿宋_GB2312" w:hAnsi="仿宋_GB2312" w:cs="仿宋_GB2312" w:hint="eastAsia"/>
          <w:sz w:val="32"/>
          <w:szCs w:val="32"/>
        </w:rPr>
        <w:t>定频构</w:t>
      </w:r>
      <w:proofErr w:type="gramEnd"/>
      <w:r>
        <w:rPr>
          <w:rFonts w:ascii="仿宋_GB2312" w:eastAsia="仿宋_GB2312" w:hAnsi="仿宋_GB2312" w:cs="仿宋_GB2312" w:hint="eastAsia"/>
          <w:sz w:val="32"/>
          <w:szCs w:val="32"/>
        </w:rPr>
        <w:t>网储能稳</w:t>
      </w:r>
      <w:proofErr w:type="gramStart"/>
      <w:r>
        <w:rPr>
          <w:rFonts w:ascii="仿宋_GB2312" w:eastAsia="仿宋_GB2312" w:hAnsi="仿宋_GB2312" w:cs="仿宋_GB2312" w:hint="eastAsia"/>
          <w:sz w:val="32"/>
          <w:szCs w:val="32"/>
        </w:rPr>
        <w:t>控及抑振</w:t>
      </w:r>
      <w:proofErr w:type="gramEnd"/>
      <w:r>
        <w:rPr>
          <w:rFonts w:ascii="仿宋_GB2312" w:eastAsia="仿宋_GB2312" w:hAnsi="仿宋_GB2312" w:cs="仿宋_GB2312" w:hint="eastAsia"/>
          <w:sz w:val="32"/>
          <w:szCs w:val="32"/>
        </w:rPr>
        <w:t>机理；兼容现有调控体系，攻关有功无功控制架构、无内环构网与故障穿越限流技术；</w:t>
      </w:r>
      <w:proofErr w:type="gramStart"/>
      <w:r>
        <w:rPr>
          <w:rFonts w:ascii="仿宋_GB2312" w:eastAsia="仿宋_GB2312" w:hAnsi="仿宋_GB2312" w:cs="仿宋_GB2312" w:hint="eastAsia"/>
          <w:sz w:val="32"/>
          <w:szCs w:val="32"/>
        </w:rPr>
        <w:t>研发定频构</w:t>
      </w:r>
      <w:proofErr w:type="gramEnd"/>
      <w:r>
        <w:rPr>
          <w:rFonts w:ascii="仿宋_GB2312" w:eastAsia="仿宋_GB2312" w:hAnsi="仿宋_GB2312" w:cs="仿宋_GB2312" w:hint="eastAsia"/>
          <w:sz w:val="32"/>
          <w:szCs w:val="32"/>
        </w:rPr>
        <w:t>网储能装置；实现</w:t>
      </w:r>
      <w:proofErr w:type="gramStart"/>
      <w:r>
        <w:rPr>
          <w:rFonts w:ascii="仿宋_GB2312" w:eastAsia="仿宋_GB2312" w:hAnsi="仿宋_GB2312" w:cs="仿宋_GB2312" w:hint="eastAsia"/>
          <w:sz w:val="32"/>
          <w:szCs w:val="32"/>
        </w:rPr>
        <w:t>定频构</w:t>
      </w:r>
      <w:proofErr w:type="gramEnd"/>
      <w:r>
        <w:rPr>
          <w:rFonts w:ascii="仿宋_GB2312" w:eastAsia="仿宋_GB2312" w:hAnsi="仿宋_GB2312" w:cs="仿宋_GB2312" w:hint="eastAsia"/>
          <w:sz w:val="32"/>
          <w:szCs w:val="32"/>
        </w:rPr>
        <w:t>网储能与新能源场站协调运行，并开展应用示范。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研究方向3（指南代码D1203）车能互动一体化系统研发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研究内容：围绕高寒环境下</w:t>
      </w:r>
      <w:proofErr w:type="gramStart"/>
      <w:r>
        <w:rPr>
          <w:rFonts w:ascii="仿宋_GB2312" w:eastAsia="仿宋_GB2312" w:hAnsi="仿宋_GB2312" w:cs="仿宋_GB2312" w:hint="eastAsia"/>
          <w:sz w:val="32"/>
          <w:szCs w:val="32"/>
        </w:rPr>
        <w:t>电动重卡与</w:t>
      </w:r>
      <w:proofErr w:type="gramEnd"/>
      <w:r>
        <w:rPr>
          <w:rFonts w:ascii="仿宋_GB2312" w:eastAsia="仿宋_GB2312" w:hAnsi="仿宋_GB2312" w:cs="仿宋_GB2312" w:hint="eastAsia"/>
          <w:sz w:val="32"/>
          <w:szCs w:val="32"/>
        </w:rPr>
        <w:t>风光新能源融合发展的实际需求，研发</w:t>
      </w:r>
      <w:proofErr w:type="gramStart"/>
      <w:r>
        <w:rPr>
          <w:rFonts w:ascii="仿宋_GB2312" w:eastAsia="仿宋_GB2312" w:hAnsi="仿宋_GB2312" w:cs="仿宋_GB2312" w:hint="eastAsia"/>
          <w:sz w:val="32"/>
          <w:szCs w:val="32"/>
        </w:rPr>
        <w:t>集成全构</w:t>
      </w:r>
      <w:proofErr w:type="gramEnd"/>
      <w:r>
        <w:rPr>
          <w:rFonts w:ascii="仿宋_GB2312" w:eastAsia="仿宋_GB2312" w:hAnsi="仿宋_GB2312" w:cs="仿宋_GB2312" w:hint="eastAsia"/>
          <w:sz w:val="32"/>
          <w:szCs w:val="32"/>
        </w:rPr>
        <w:t>网V2G技术的耐低温碳化硅双向充电桩；研究电动</w:t>
      </w:r>
      <w:proofErr w:type="gramStart"/>
      <w:r>
        <w:rPr>
          <w:rFonts w:ascii="仿宋_GB2312" w:eastAsia="仿宋_GB2312" w:hAnsi="仿宋_GB2312" w:cs="仿宋_GB2312" w:hint="eastAsia"/>
          <w:sz w:val="32"/>
          <w:szCs w:val="32"/>
        </w:rPr>
        <w:t>重卡全</w:t>
      </w:r>
      <w:proofErr w:type="gramEnd"/>
      <w:r>
        <w:rPr>
          <w:rFonts w:ascii="仿宋_GB2312" w:eastAsia="仿宋_GB2312" w:hAnsi="仿宋_GB2312" w:cs="仿宋_GB2312" w:hint="eastAsia"/>
          <w:sz w:val="32"/>
          <w:szCs w:val="32"/>
        </w:rPr>
        <w:t>生命周期动态电价追踪技术与调度策略；</w:t>
      </w:r>
      <w:proofErr w:type="gramStart"/>
      <w:r>
        <w:rPr>
          <w:rFonts w:ascii="仿宋_GB2312" w:eastAsia="仿宋_GB2312" w:hAnsi="仿宋_GB2312" w:cs="仿宋_GB2312" w:hint="eastAsia"/>
          <w:sz w:val="32"/>
          <w:szCs w:val="32"/>
        </w:rPr>
        <w:t>构建车</w:t>
      </w:r>
      <w:proofErr w:type="gramEnd"/>
      <w:r>
        <w:rPr>
          <w:rFonts w:ascii="仿宋_GB2312" w:eastAsia="仿宋_GB2312" w:hAnsi="仿宋_GB2312" w:cs="仿宋_GB2312" w:hint="eastAsia"/>
          <w:sz w:val="32"/>
          <w:szCs w:val="32"/>
        </w:rPr>
        <w:t>能互动智能信息融合系统，并开展应用示范。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lastRenderedPageBreak/>
        <w:t>研究方向4（指南代码D1204）在运储能电站电池一致性调控与主动运</w:t>
      </w:r>
      <w:proofErr w:type="gramStart"/>
      <w:r>
        <w:rPr>
          <w:rFonts w:ascii="仿宋_GB2312" w:eastAsia="仿宋_GB2312" w:hAnsi="仿宋_GB2312" w:cs="仿宋_GB2312" w:hint="eastAsia"/>
          <w:b/>
          <w:sz w:val="32"/>
          <w:szCs w:val="32"/>
        </w:rPr>
        <w:t>维关键</w:t>
      </w:r>
      <w:proofErr w:type="gramEnd"/>
      <w:r>
        <w:rPr>
          <w:rFonts w:ascii="仿宋_GB2312" w:eastAsia="仿宋_GB2312" w:hAnsi="仿宋_GB2312" w:cs="仿宋_GB2312" w:hint="eastAsia"/>
          <w:b/>
          <w:sz w:val="32"/>
          <w:szCs w:val="32"/>
        </w:rPr>
        <w:t>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为提升在运储能电站运行安全，研究大数据SOC/SOH估算、自适应均衡、模块化修复与重构、GW级储能电站的健康状态评估与寿命预测技术；研发融合增量大模型、高灵敏故障识别算法与可移动多模态检测装备，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研究方向5（指南代码D1205）煤电机组脱硝系统智能控制技术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脱硝系统喷氨粗放等问题，开展分区优化结构设计及高、低负荷摸底网格测试；研究氨氮多成分快速测量、精准喷氨智能控制技术；研发烟道导流整流装置、喷氨格栅分区电动调节控制装置，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研究方向6（指南代码D1206）大规模电解水制氢系统的</w:t>
      </w:r>
      <w:proofErr w:type="gramStart"/>
      <w:r>
        <w:rPr>
          <w:rFonts w:ascii="仿宋_GB2312" w:eastAsia="仿宋_GB2312" w:hAnsi="仿宋_GB2312" w:cs="仿宋_GB2312" w:hint="eastAsia"/>
          <w:b/>
          <w:sz w:val="32"/>
          <w:szCs w:val="32"/>
        </w:rPr>
        <w:t>氚资源</w:t>
      </w:r>
      <w:proofErr w:type="gramEnd"/>
      <w:r>
        <w:rPr>
          <w:rFonts w:ascii="仿宋_GB2312" w:eastAsia="仿宋_GB2312" w:hAnsi="仿宋_GB2312" w:cs="仿宋_GB2312" w:hint="eastAsia"/>
          <w:b/>
          <w:sz w:val="32"/>
          <w:szCs w:val="32"/>
        </w:rPr>
        <w:t>富集技术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研究内容：针对小型电解提</w:t>
      </w:r>
      <w:proofErr w:type="gramStart"/>
      <w:r>
        <w:rPr>
          <w:rFonts w:ascii="仿宋_GB2312" w:eastAsia="仿宋_GB2312" w:hAnsi="仿宋_GB2312" w:cs="仿宋_GB2312" w:hint="eastAsia"/>
          <w:sz w:val="32"/>
          <w:szCs w:val="32"/>
        </w:rPr>
        <w:t>氚技术</w:t>
      </w:r>
      <w:proofErr w:type="gramEnd"/>
      <w:r>
        <w:rPr>
          <w:rFonts w:ascii="仿宋_GB2312" w:eastAsia="仿宋_GB2312" w:hAnsi="仿宋_GB2312" w:cs="仿宋_GB2312" w:hint="eastAsia"/>
          <w:sz w:val="32"/>
          <w:szCs w:val="32"/>
        </w:rPr>
        <w:t>无法</w:t>
      </w:r>
      <w:proofErr w:type="gramStart"/>
      <w:r>
        <w:rPr>
          <w:rFonts w:ascii="仿宋_GB2312" w:eastAsia="仿宋_GB2312" w:hAnsi="仿宋_GB2312" w:cs="仿宋_GB2312" w:hint="eastAsia"/>
          <w:sz w:val="32"/>
          <w:szCs w:val="32"/>
        </w:rPr>
        <w:t>适配绿氢合成氨</w:t>
      </w:r>
      <w:proofErr w:type="gramEnd"/>
      <w:r>
        <w:rPr>
          <w:rFonts w:ascii="仿宋_GB2312" w:eastAsia="仿宋_GB2312" w:hAnsi="仿宋_GB2312" w:cs="仿宋_GB2312" w:hint="eastAsia"/>
          <w:sz w:val="32"/>
          <w:szCs w:val="32"/>
        </w:rPr>
        <w:t>大型装置的行业痛点，研究电解工况与同位素富集规律；</w:t>
      </w:r>
      <w:proofErr w:type="gramStart"/>
      <w:r>
        <w:rPr>
          <w:rFonts w:ascii="仿宋_GB2312" w:eastAsia="仿宋_GB2312" w:hAnsi="仿宋_GB2312" w:cs="仿宋_GB2312" w:hint="eastAsia"/>
          <w:sz w:val="32"/>
          <w:szCs w:val="32"/>
        </w:rPr>
        <w:t>绿氢合成氨</w:t>
      </w:r>
      <w:proofErr w:type="gramEnd"/>
      <w:r>
        <w:rPr>
          <w:rFonts w:ascii="仿宋_GB2312" w:eastAsia="仿宋_GB2312" w:hAnsi="仿宋_GB2312" w:cs="仿宋_GB2312" w:hint="eastAsia"/>
          <w:sz w:val="32"/>
          <w:szCs w:val="32"/>
        </w:rPr>
        <w:t>大型</w:t>
      </w:r>
      <w:proofErr w:type="gramStart"/>
      <w:r>
        <w:rPr>
          <w:rFonts w:ascii="仿宋_GB2312" w:eastAsia="仿宋_GB2312" w:hAnsi="仿宋_GB2312" w:cs="仿宋_GB2312" w:hint="eastAsia"/>
          <w:sz w:val="32"/>
          <w:szCs w:val="32"/>
        </w:rPr>
        <w:t>级联系</w:t>
      </w:r>
      <w:proofErr w:type="gramEnd"/>
      <w:r>
        <w:rPr>
          <w:rFonts w:ascii="仿宋_GB2312" w:eastAsia="仿宋_GB2312" w:hAnsi="仿宋_GB2312" w:cs="仿宋_GB2312" w:hint="eastAsia"/>
          <w:sz w:val="32"/>
          <w:szCs w:val="32"/>
        </w:rPr>
        <w:t>统架构设计；</w:t>
      </w:r>
      <w:proofErr w:type="gramStart"/>
      <w:r>
        <w:rPr>
          <w:rFonts w:ascii="仿宋_GB2312" w:eastAsia="仿宋_GB2312" w:hAnsi="仿宋_GB2312" w:cs="仿宋_GB2312" w:hint="eastAsia"/>
          <w:sz w:val="32"/>
          <w:szCs w:val="32"/>
        </w:rPr>
        <w:t>平衡含氚浓水连续</w:t>
      </w:r>
      <w:proofErr w:type="gramEnd"/>
      <w:r>
        <w:rPr>
          <w:rFonts w:ascii="仿宋_GB2312" w:eastAsia="仿宋_GB2312" w:hAnsi="仿宋_GB2312" w:cs="仿宋_GB2312" w:hint="eastAsia"/>
          <w:sz w:val="32"/>
          <w:szCs w:val="32"/>
        </w:rPr>
        <w:t>提取方案；适配超大规模工况的级联富集工艺包开发；</w:t>
      </w:r>
      <w:proofErr w:type="gramStart"/>
      <w:r>
        <w:rPr>
          <w:rFonts w:ascii="仿宋_GB2312" w:eastAsia="仿宋_GB2312" w:hAnsi="仿宋_GB2312" w:cs="仿宋_GB2312" w:hint="eastAsia"/>
          <w:sz w:val="32"/>
          <w:szCs w:val="32"/>
        </w:rPr>
        <w:t>绿氢生产</w:t>
      </w:r>
      <w:proofErr w:type="gramEnd"/>
      <w:r>
        <w:rPr>
          <w:rFonts w:ascii="仿宋_GB2312" w:eastAsia="仿宋_GB2312" w:hAnsi="仿宋_GB2312" w:cs="仿宋_GB2312" w:hint="eastAsia"/>
          <w:sz w:val="32"/>
          <w:szCs w:val="32"/>
        </w:rPr>
        <w:t>与重水回收协同运行技术。</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研究方向7（指南代码D1207）火电厂深度调峰技术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研究内容：针对火电机组深度调峰工况下</w:t>
      </w:r>
      <w:proofErr w:type="gramStart"/>
      <w:r>
        <w:rPr>
          <w:rFonts w:ascii="仿宋_GB2312" w:eastAsia="仿宋_GB2312" w:hAnsi="仿宋_GB2312" w:cs="仿宋_GB2312" w:hint="eastAsia"/>
          <w:sz w:val="32"/>
          <w:szCs w:val="32"/>
        </w:rPr>
        <w:t>低负荷稳燃难度</w:t>
      </w:r>
      <w:proofErr w:type="gramEnd"/>
      <w:r>
        <w:rPr>
          <w:rFonts w:ascii="仿宋_GB2312" w:eastAsia="仿宋_GB2312" w:hAnsi="仿宋_GB2312" w:cs="仿宋_GB2312" w:hint="eastAsia"/>
          <w:sz w:val="32"/>
          <w:szCs w:val="32"/>
        </w:rPr>
        <w:t>大、设备疲劳损耗突出等问题，研发</w:t>
      </w:r>
      <w:proofErr w:type="gramStart"/>
      <w:r>
        <w:rPr>
          <w:rFonts w:ascii="仿宋_GB2312" w:eastAsia="仿宋_GB2312" w:hAnsi="仿宋_GB2312" w:cs="仿宋_GB2312" w:hint="eastAsia"/>
          <w:sz w:val="32"/>
          <w:szCs w:val="32"/>
        </w:rPr>
        <w:t>低负荷稳燃强化</w:t>
      </w:r>
      <w:proofErr w:type="gramEnd"/>
      <w:r>
        <w:rPr>
          <w:rFonts w:ascii="仿宋_GB2312" w:eastAsia="仿宋_GB2312" w:hAnsi="仿宋_GB2312" w:cs="仿宋_GB2312" w:hint="eastAsia"/>
          <w:sz w:val="32"/>
          <w:szCs w:val="32"/>
        </w:rPr>
        <w:t>、热电联产热电解耦、脱硝系统低负荷稳定运行技术，构建适配深度调峰的机组协调控制策略与设备寿命评估管控体系，并开展应用示范。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研究方向8（指南代码D1208）电力系统局部放电分布式声学监测技术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研究内容：研究多源干扰条件下局部放电声学特征的鲁棒表征与信号分离方法、分布式声传感器网络监测技术，实现局部放电声源精准定位与故障类型识别，支撑电网设备状态感知与故障诊断，并开展应用示范。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研究方向9（指南代码D1209）氢能储运与管道安全技术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研究内容：针对既有输油管道改输气态氢需求，研究含损伤管道应力应变、裂纹扩展、局部屈曲、剩余承载力及改输适用性评价方法，提出可改造、修复后改造和不宜改造判定方法；研制满足15 MPa中高压氢气输运的热塑性碳纤维复合材料</w:t>
      </w:r>
      <w:proofErr w:type="gramStart"/>
      <w:r>
        <w:rPr>
          <w:rFonts w:ascii="仿宋_GB2312" w:eastAsia="仿宋_GB2312" w:hAnsi="仿宋_GB2312" w:cs="仿宋_GB2312" w:hint="eastAsia"/>
          <w:sz w:val="32"/>
          <w:szCs w:val="32"/>
        </w:rPr>
        <w:t>柔性输氢管道</w:t>
      </w:r>
      <w:proofErr w:type="gramEnd"/>
      <w:r>
        <w:rPr>
          <w:rFonts w:ascii="仿宋_GB2312" w:eastAsia="仿宋_GB2312" w:hAnsi="仿宋_GB2312" w:cs="仿宋_GB2312" w:hint="eastAsia"/>
          <w:sz w:val="32"/>
          <w:szCs w:val="32"/>
        </w:rPr>
        <w:t>；研究35/70MPa高压氢能源</w:t>
      </w:r>
      <w:proofErr w:type="gramStart"/>
      <w:r>
        <w:rPr>
          <w:rFonts w:ascii="仿宋_GB2312" w:eastAsia="仿宋_GB2312" w:hAnsi="仿宋_GB2312" w:cs="仿宋_GB2312" w:hint="eastAsia"/>
          <w:sz w:val="32"/>
          <w:szCs w:val="32"/>
        </w:rPr>
        <w:t>管接件密封</w:t>
      </w:r>
      <w:proofErr w:type="gramEnd"/>
      <w:r>
        <w:rPr>
          <w:rFonts w:ascii="仿宋_GB2312" w:eastAsia="仿宋_GB2312" w:hAnsi="仿宋_GB2312" w:cs="仿宋_GB2312" w:hint="eastAsia"/>
          <w:sz w:val="32"/>
          <w:szCs w:val="32"/>
        </w:rPr>
        <w:t>成套技术，完成应用示范。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研究方向10（指南代码D1210）风电机组基础防护与原位扩容加固技术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研究内容：研究振动-湿磨-冻胀作用下风机</w:t>
      </w:r>
      <w:proofErr w:type="gramStart"/>
      <w:r>
        <w:rPr>
          <w:rFonts w:ascii="仿宋_GB2312" w:eastAsia="仿宋_GB2312" w:hAnsi="仿宋_GB2312" w:cs="仿宋_GB2312" w:hint="eastAsia"/>
          <w:sz w:val="32"/>
          <w:szCs w:val="32"/>
        </w:rPr>
        <w:t>基础环界面</w:t>
      </w:r>
      <w:proofErr w:type="gramEnd"/>
      <w:r>
        <w:rPr>
          <w:rFonts w:ascii="仿宋_GB2312" w:eastAsia="仿宋_GB2312" w:hAnsi="仿宋_GB2312" w:cs="仿宋_GB2312" w:hint="eastAsia"/>
          <w:sz w:val="32"/>
          <w:szCs w:val="32"/>
        </w:rPr>
        <w:t>粘结性能的衰减机理、基础力学响应和失效机制，攻关新旧混凝土协同及长期荷载作用下高效防护、风机基础原位扩容延寿加固技术，完成典型工程场景验证。</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研究方向11（指南代码D1211）高效半导体制热技术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研究内容：研究低维半导体制</w:t>
      </w:r>
      <w:proofErr w:type="gramStart"/>
      <w:r>
        <w:rPr>
          <w:rFonts w:ascii="仿宋_GB2312" w:eastAsia="仿宋_GB2312" w:hAnsi="仿宋_GB2312" w:cs="仿宋_GB2312" w:hint="eastAsia"/>
          <w:sz w:val="32"/>
          <w:szCs w:val="32"/>
        </w:rPr>
        <w:t>热材料</w:t>
      </w:r>
      <w:proofErr w:type="gramEnd"/>
      <w:r>
        <w:rPr>
          <w:rFonts w:ascii="仿宋_GB2312" w:eastAsia="仿宋_GB2312" w:hAnsi="仿宋_GB2312" w:cs="仿宋_GB2312" w:hint="eastAsia"/>
          <w:sz w:val="32"/>
          <w:szCs w:val="32"/>
        </w:rPr>
        <w:t>电热转化效率提升、不同基材半导体发热膜附着性与结构适配技术，研发可靠中低温型半导体制热</w:t>
      </w:r>
      <w:proofErr w:type="gramStart"/>
      <w:r>
        <w:rPr>
          <w:rFonts w:ascii="仿宋_GB2312" w:eastAsia="仿宋_GB2312" w:hAnsi="仿宋_GB2312" w:cs="仿宋_GB2312" w:hint="eastAsia"/>
          <w:sz w:val="32"/>
          <w:szCs w:val="32"/>
        </w:rPr>
        <w:t>器件与模组</w:t>
      </w:r>
      <w:proofErr w:type="gramEnd"/>
      <w:r>
        <w:rPr>
          <w:rFonts w:ascii="仿宋_GB2312" w:eastAsia="仿宋_GB2312" w:hAnsi="仿宋_GB2312" w:cs="仿宋_GB2312" w:hint="eastAsia"/>
          <w:sz w:val="32"/>
          <w:szCs w:val="32"/>
        </w:rPr>
        <w:t>，集成智能温控</w:t>
      </w:r>
      <w:proofErr w:type="gramStart"/>
      <w:r>
        <w:rPr>
          <w:rFonts w:ascii="仿宋_GB2312" w:eastAsia="仿宋_GB2312" w:hAnsi="仿宋_GB2312" w:cs="仿宋_GB2312" w:hint="eastAsia"/>
          <w:sz w:val="32"/>
          <w:szCs w:val="32"/>
        </w:rPr>
        <w:t>与绿电直驱</w:t>
      </w:r>
      <w:proofErr w:type="gramEnd"/>
      <w:r>
        <w:rPr>
          <w:rFonts w:ascii="仿宋_GB2312" w:eastAsia="仿宋_GB2312" w:hAnsi="仿宋_GB2312" w:cs="仿宋_GB2312" w:hint="eastAsia"/>
          <w:sz w:val="32"/>
          <w:szCs w:val="32"/>
        </w:rPr>
        <w:t>专用分布式供热系统，并进行示范验证。</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研究方向12（指南代码D12012）建筑能源协同与智能调控</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内蒙古地区建筑高能耗和可再生能源资源丰富的特点，开展建筑被动节能、主动产能、智慧用能及多能互补技术研究。研发建筑围护结构、分布式新能源、储能和智能运行协同技术，构建适应内蒙古地区的建筑能源协同与智能调控技术体系。</w:t>
      </w:r>
    </w:p>
    <w:p w:rsidR="00540C27" w:rsidRDefault="00517FE8">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说明：此领域研究方向1、3、4、5、6、7、10由企业牵头申报。</w:t>
      </w:r>
    </w:p>
    <w:p w:rsidR="00540C27" w:rsidRDefault="00517FE8">
      <w:pPr>
        <w:spacing w:line="640" w:lineRule="exact"/>
        <w:ind w:firstLineChars="200" w:firstLine="640"/>
        <w:outlineLvl w:val="0"/>
        <w:rPr>
          <w:rFonts w:ascii="仿宋_GB2312" w:eastAsia="仿宋_GB2312" w:hAnsi="仿宋_GB2312" w:cs="仿宋_GB2312"/>
          <w:sz w:val="32"/>
          <w:szCs w:val="32"/>
        </w:rPr>
      </w:pPr>
      <w:bookmarkStart w:id="3" w:name="_Toc242724729"/>
      <w:r>
        <w:rPr>
          <w:rFonts w:ascii="黑体" w:eastAsia="黑体" w:hAnsi="黑体" w:cs="黑体" w:hint="eastAsia"/>
          <w:sz w:val="32"/>
          <w:szCs w:val="32"/>
        </w:rPr>
        <w:t>三、现代装备制造</w:t>
      </w:r>
      <w:bookmarkEnd w:id="3"/>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研究方向1（指南代码D1301）</w:t>
      </w:r>
      <w:proofErr w:type="gramStart"/>
      <w:r>
        <w:rPr>
          <w:rFonts w:ascii="仿宋_GB2312" w:eastAsia="仿宋_GB2312" w:hAnsi="仿宋_GB2312" w:cs="仿宋_GB2312" w:hint="eastAsia"/>
          <w:b/>
          <w:sz w:val="32"/>
          <w:szCs w:val="32"/>
        </w:rPr>
        <w:t>车用域控制器</w:t>
      </w:r>
      <w:proofErr w:type="gramEnd"/>
      <w:r>
        <w:rPr>
          <w:rFonts w:ascii="仿宋_GB2312" w:eastAsia="仿宋_GB2312" w:hAnsi="仿宋_GB2312" w:cs="仿宋_GB2312" w:hint="eastAsia"/>
          <w:b/>
          <w:sz w:val="32"/>
          <w:szCs w:val="32"/>
        </w:rPr>
        <w:t>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w:t>
      </w:r>
      <w:proofErr w:type="gramStart"/>
      <w:r>
        <w:rPr>
          <w:rFonts w:ascii="仿宋_GB2312" w:eastAsia="仿宋_GB2312" w:hAnsi="仿宋_GB2312" w:cs="仿宋_GB2312" w:hint="eastAsia"/>
          <w:sz w:val="32"/>
          <w:szCs w:val="32"/>
        </w:rPr>
        <w:t>车用域控制器</w:t>
      </w:r>
      <w:proofErr w:type="gramEnd"/>
      <w:r>
        <w:rPr>
          <w:rFonts w:ascii="仿宋_GB2312" w:eastAsia="仿宋_GB2312" w:hAnsi="仿宋_GB2312" w:cs="仿宋_GB2312" w:hint="eastAsia"/>
          <w:sz w:val="32"/>
          <w:szCs w:val="32"/>
        </w:rPr>
        <w:t>能耗高、安全防护能力弱、</w:t>
      </w:r>
      <w:r>
        <w:rPr>
          <w:rFonts w:ascii="仿宋_GB2312" w:eastAsia="仿宋_GB2312" w:hAnsi="仿宋_GB2312" w:cs="仿宋_GB2312" w:hint="eastAsia"/>
          <w:sz w:val="32"/>
          <w:szCs w:val="32"/>
        </w:rPr>
        <w:lastRenderedPageBreak/>
        <w:t>故障诊断准确率较低等问题，开展智能电源管理算法、多协议融合通信架构优化、PHM故障预测与健康管理、产品主动安全防护能力提升等研究，并开展应用示范。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研究方向2（指南代码D1302）复杂地形无人车关键技术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研究内容：研发复杂地形无人车全地形路径规划与协同避障算法，构建“低空无人机全局引导-复杂地形车精密验证”的协同监测网络，攻克影像与近</w:t>
      </w:r>
      <w:proofErr w:type="gramStart"/>
      <w:r>
        <w:rPr>
          <w:rFonts w:ascii="仿宋_GB2312" w:eastAsia="仿宋_GB2312" w:hAnsi="仿宋_GB2312" w:cs="仿宋_GB2312" w:hint="eastAsia"/>
          <w:sz w:val="32"/>
          <w:szCs w:val="32"/>
        </w:rPr>
        <w:t>地数据</w:t>
      </w:r>
      <w:proofErr w:type="gramEnd"/>
      <w:r>
        <w:rPr>
          <w:rFonts w:ascii="仿宋_GB2312" w:eastAsia="仿宋_GB2312" w:hAnsi="仿宋_GB2312" w:cs="仿宋_GB2312" w:hint="eastAsia"/>
          <w:sz w:val="32"/>
          <w:szCs w:val="32"/>
        </w:rPr>
        <w:t>时空标定匹配算法原理；实现区域要素常态化、全方位自动监测，融合复杂环境的电驱动底盘技术；创制复杂地形无人车，并推广应用。</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研究方向3（指南代码D1303）便携式交直流高电压测量设备研发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研究内容：针对特高压输电与新能源并网监测需求，研发便携式交直流高电压测量设备；优化碳纤维复合轻量化绝缘结构，设计宽频同轴</w:t>
      </w:r>
      <w:proofErr w:type="gramStart"/>
      <w:r>
        <w:rPr>
          <w:rFonts w:ascii="仿宋_GB2312" w:eastAsia="仿宋_GB2312" w:hAnsi="仿宋_GB2312" w:cs="仿宋_GB2312" w:hint="eastAsia"/>
          <w:sz w:val="32"/>
          <w:szCs w:val="32"/>
        </w:rPr>
        <w:t>阻</w:t>
      </w:r>
      <w:proofErr w:type="gramEnd"/>
      <w:r>
        <w:rPr>
          <w:rFonts w:ascii="仿宋_GB2312" w:eastAsia="仿宋_GB2312" w:hAnsi="仿宋_GB2312" w:cs="仿宋_GB2312" w:hint="eastAsia"/>
          <w:sz w:val="32"/>
          <w:szCs w:val="32"/>
        </w:rPr>
        <w:t>容器件，研究光纤抗干扰集成技术，建立宽量程、交直流一体现场校准方法，进行大电阻直接模拟与LCR多参数一体化校准检测验证，实现宽频大交流阻抗精准输出与计量标准器制造开发并进行示范应用。</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研究方向4（指南代码D1304）面向高污染环境的高适应性绿色低碳检测装备研发与示范</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bCs/>
          <w:sz w:val="32"/>
          <w:szCs w:val="32"/>
        </w:rPr>
        <w:t>研究内容：</w:t>
      </w:r>
      <w:r>
        <w:rPr>
          <w:rFonts w:ascii="仿宋_GB2312" w:eastAsia="仿宋_GB2312" w:hAnsi="仿宋_GB2312" w:cs="仿宋_GB2312" w:hint="eastAsia"/>
          <w:sz w:val="32"/>
          <w:szCs w:val="32"/>
        </w:rPr>
        <w:t>为提高能源化工产业的高污染高腐蚀液体的</w:t>
      </w:r>
      <w:r>
        <w:rPr>
          <w:rFonts w:ascii="仿宋_GB2312" w:eastAsia="仿宋_GB2312" w:hAnsi="仿宋_GB2312" w:cs="仿宋_GB2312" w:hint="eastAsia"/>
          <w:sz w:val="32"/>
          <w:szCs w:val="32"/>
        </w:rPr>
        <w:lastRenderedPageBreak/>
        <w:t>有效精确检测，开展移动/在线式绿色低碳检测装备研发。研究高温高腐蚀环境下检测材料的性能演化与微观损伤机理；突破抗污染材料与表面改性、泄漏监测与防护、多光谱残留物识别等关键技术；形成自适应自清洁控制策略，并建立关键部件寿命预测模型；开发集精准检测、数据评价与寿命预警于一体的智能装备系统，实现技术集成与工程示范应用。</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研究方向5（指南代码D1305）多源无损检测融合的设备智能故障诊断系统研发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研究内容：面向高压高温大型压力容器与长输管道，研究快速筛查传感器与一体化</w:t>
      </w:r>
      <w:proofErr w:type="gramStart"/>
      <w:r>
        <w:rPr>
          <w:rFonts w:ascii="仿宋_GB2312" w:eastAsia="仿宋_GB2312" w:hAnsi="仿宋_GB2312" w:cs="仿宋_GB2312" w:hint="eastAsia"/>
          <w:sz w:val="32"/>
          <w:szCs w:val="32"/>
        </w:rPr>
        <w:t>复合探道头</w:t>
      </w:r>
      <w:proofErr w:type="gramEnd"/>
      <w:r>
        <w:rPr>
          <w:rFonts w:ascii="仿宋_GB2312" w:eastAsia="仿宋_GB2312" w:hAnsi="仿宋_GB2312" w:cs="仿宋_GB2312" w:hint="eastAsia"/>
          <w:sz w:val="32"/>
          <w:szCs w:val="32"/>
        </w:rPr>
        <w:t>、精准无损检测、实时监测、缺陷智能判据构建等技术，搭建多工况多缺陷模拟平台；开发智能诊断软件，建立多物理场耦合寿命预测模型，并完成设备集成、标定测试与现场验证，在区内不少于2家单位开展示范应用。</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研究方向6（指南代码D1306）高端装备核心零部件研发制造</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研究内容：围绕高端装备轻量化与</w:t>
      </w:r>
      <w:proofErr w:type="gramStart"/>
      <w:r>
        <w:rPr>
          <w:rFonts w:ascii="仿宋_GB2312" w:eastAsia="仿宋_GB2312" w:hAnsi="仿宋_GB2312" w:cs="仿宋_GB2312" w:hint="eastAsia"/>
          <w:sz w:val="32"/>
          <w:szCs w:val="32"/>
        </w:rPr>
        <w:t>无人化</w:t>
      </w:r>
      <w:proofErr w:type="gramEnd"/>
      <w:r>
        <w:rPr>
          <w:rFonts w:ascii="仿宋_GB2312" w:eastAsia="仿宋_GB2312" w:hAnsi="仿宋_GB2312" w:cs="仿宋_GB2312" w:hint="eastAsia"/>
          <w:sz w:val="32"/>
          <w:szCs w:val="32"/>
        </w:rPr>
        <w:t>方向，研发核心零部件关键技术，</w:t>
      </w:r>
      <w:proofErr w:type="gramStart"/>
      <w:r>
        <w:rPr>
          <w:rFonts w:ascii="仿宋_GB2312" w:eastAsia="仿宋_GB2312" w:hAnsi="仿宋_GB2312" w:cs="仿宋_GB2312" w:hint="eastAsia"/>
          <w:sz w:val="32"/>
          <w:szCs w:val="32"/>
        </w:rPr>
        <w:t>开展增材制造</w:t>
      </w:r>
      <w:proofErr w:type="gramEnd"/>
      <w:r>
        <w:rPr>
          <w:rFonts w:ascii="仿宋_GB2312" w:eastAsia="仿宋_GB2312" w:hAnsi="仿宋_GB2312" w:cs="仿宋_GB2312" w:hint="eastAsia"/>
          <w:sz w:val="32"/>
          <w:szCs w:val="32"/>
        </w:rPr>
        <w:t>、轻质高强合金及特种精密传动类零部件数字化研发，实现核心零部件自主可控，并开展应用示范。</w:t>
      </w:r>
    </w:p>
    <w:p w:rsidR="00540C27" w:rsidRDefault="00517FE8">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说明：此领域研究方向全部由企业牵头申报。</w:t>
      </w:r>
    </w:p>
    <w:p w:rsidR="00540C27" w:rsidRDefault="00517FE8">
      <w:pPr>
        <w:spacing w:line="640" w:lineRule="exact"/>
        <w:ind w:firstLineChars="200" w:firstLine="640"/>
        <w:outlineLvl w:val="0"/>
        <w:rPr>
          <w:rFonts w:ascii="仿宋_GB2312" w:eastAsia="仿宋_GB2312" w:hAnsi="仿宋_GB2312" w:cs="仿宋_GB2312"/>
          <w:kern w:val="0"/>
          <w:sz w:val="32"/>
          <w:szCs w:val="32"/>
        </w:rPr>
      </w:pPr>
      <w:bookmarkStart w:id="4" w:name="_Toc242724730"/>
      <w:r>
        <w:rPr>
          <w:rFonts w:ascii="黑体" w:eastAsia="黑体" w:hAnsi="黑体" w:cs="黑体" w:hint="eastAsia"/>
          <w:kern w:val="0"/>
          <w:sz w:val="32"/>
          <w:szCs w:val="32"/>
        </w:rPr>
        <w:lastRenderedPageBreak/>
        <w:t>四、绿色冶金</w:t>
      </w:r>
      <w:bookmarkEnd w:id="4"/>
    </w:p>
    <w:p w:rsidR="00540C27" w:rsidRDefault="00517FE8">
      <w:pPr>
        <w:spacing w:line="640" w:lineRule="exact"/>
        <w:ind w:firstLineChars="200" w:firstLine="643"/>
        <w:outlineLvl w:val="1"/>
        <w:rPr>
          <w:rFonts w:ascii="仿宋_GB2312" w:eastAsia="仿宋_GB2312" w:hAnsi="仿宋_GB2312" w:cs="仿宋_GB2312"/>
          <w:sz w:val="32"/>
          <w:szCs w:val="32"/>
        </w:rPr>
      </w:pPr>
      <w:r>
        <w:rPr>
          <w:rFonts w:ascii="仿宋_GB2312" w:eastAsia="仿宋_GB2312" w:hAnsi="仿宋_GB2312" w:cs="仿宋_GB2312" w:hint="eastAsia"/>
          <w:b/>
          <w:sz w:val="32"/>
          <w:szCs w:val="32"/>
        </w:rPr>
        <w:t>研究方向1（指南代码D1401）冶金</w:t>
      </w:r>
      <w:proofErr w:type="gramStart"/>
      <w:r>
        <w:rPr>
          <w:rFonts w:ascii="仿宋_GB2312" w:eastAsia="仿宋_GB2312" w:hAnsi="仿宋_GB2312" w:cs="仿宋_GB2312" w:hint="eastAsia"/>
          <w:b/>
          <w:sz w:val="32"/>
          <w:szCs w:val="32"/>
        </w:rPr>
        <w:t>固液废</w:t>
      </w:r>
      <w:proofErr w:type="gramEnd"/>
      <w:r>
        <w:rPr>
          <w:rFonts w:ascii="仿宋_GB2312" w:eastAsia="仿宋_GB2312" w:hAnsi="仿宋_GB2312" w:cs="仿宋_GB2312" w:hint="eastAsia"/>
          <w:b/>
          <w:sz w:val="32"/>
          <w:szCs w:val="32"/>
        </w:rPr>
        <w:t>中高价值金属提取与资源化利用</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研究内容：针对我区冶金行业废液、废渣产生量大、环境负荷重、有价组分利用率低等问题，研发高价值金属绿色、高效提取、回收及残渣无害化处理关键技术，突破冶金</w:t>
      </w:r>
      <w:proofErr w:type="gramStart"/>
      <w:r>
        <w:rPr>
          <w:rFonts w:ascii="仿宋_GB2312" w:eastAsia="仿宋_GB2312" w:hAnsi="仿宋_GB2312" w:cs="仿宋_GB2312" w:hint="eastAsia"/>
          <w:sz w:val="32"/>
          <w:szCs w:val="32"/>
        </w:rPr>
        <w:t>固液废主动</w:t>
      </w:r>
      <w:proofErr w:type="gramEnd"/>
      <w:r>
        <w:rPr>
          <w:rFonts w:ascii="仿宋_GB2312" w:eastAsia="仿宋_GB2312" w:hAnsi="仿宋_GB2312" w:cs="仿宋_GB2312" w:hint="eastAsia"/>
          <w:sz w:val="32"/>
          <w:szCs w:val="32"/>
        </w:rPr>
        <w:t>增值技术，并开展应用示范。</w:t>
      </w:r>
    </w:p>
    <w:p w:rsidR="00540C27" w:rsidRDefault="00517FE8">
      <w:pPr>
        <w:spacing w:line="640" w:lineRule="exact"/>
        <w:ind w:firstLineChars="200" w:firstLine="643"/>
        <w:outlineLvl w:val="1"/>
        <w:rPr>
          <w:rFonts w:ascii="仿宋_GB2312" w:eastAsia="仿宋_GB2312" w:hAnsi="仿宋_GB2312" w:cs="仿宋_GB2312"/>
          <w:sz w:val="32"/>
          <w:szCs w:val="32"/>
        </w:rPr>
      </w:pPr>
      <w:r>
        <w:rPr>
          <w:rFonts w:ascii="仿宋_GB2312" w:eastAsia="仿宋_GB2312" w:hAnsi="仿宋_GB2312" w:cs="仿宋_GB2312" w:hint="eastAsia"/>
          <w:b/>
          <w:sz w:val="32"/>
          <w:szCs w:val="32"/>
        </w:rPr>
        <w:t>研究方向2（指南代码D1402）绿色智能选矿系统研发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我区有色矿产多资源共生，选矿富集难的问题，构建矿物专属数据库，研发高效低毒环保选矿药剂，开发矿物预处理、活化、复选新工艺和浮选多参数耦合模型，建立跨厂区协同迁移模型和矿产加工过程约束多目标运行方法，开发浮选一体化智能管控系统，并开展应用示范。</w:t>
      </w:r>
    </w:p>
    <w:p w:rsidR="00540C27" w:rsidRDefault="00517FE8">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说明：此领域研究方向2由企业牵头。</w:t>
      </w:r>
    </w:p>
    <w:p w:rsidR="00540C27" w:rsidRDefault="00517FE8">
      <w:pPr>
        <w:spacing w:line="640" w:lineRule="exact"/>
        <w:ind w:firstLineChars="200" w:firstLine="640"/>
        <w:outlineLvl w:val="0"/>
        <w:rPr>
          <w:rFonts w:ascii="黑体" w:eastAsia="黑体" w:hAnsi="黑体" w:cs="黑体"/>
          <w:sz w:val="32"/>
          <w:szCs w:val="32"/>
        </w:rPr>
      </w:pPr>
      <w:bookmarkStart w:id="5" w:name="_Toc242724731"/>
      <w:r>
        <w:rPr>
          <w:rFonts w:ascii="黑体" w:eastAsia="黑体" w:hAnsi="黑体" w:cs="黑体" w:hint="eastAsia"/>
          <w:sz w:val="32"/>
          <w:szCs w:val="32"/>
        </w:rPr>
        <w:t>五、现代化工</w:t>
      </w:r>
      <w:bookmarkEnd w:id="5"/>
    </w:p>
    <w:p w:rsidR="00540C27" w:rsidRDefault="00517FE8">
      <w:pPr>
        <w:spacing w:line="640" w:lineRule="exact"/>
        <w:ind w:firstLineChars="200" w:firstLine="643"/>
        <w:outlineLvl w:val="1"/>
        <w:rPr>
          <w:rFonts w:ascii="仿宋_GB2312" w:eastAsia="仿宋_GB2312" w:hAnsi="仿宋_GB2312" w:cs="仿宋_GB2312"/>
          <w:sz w:val="32"/>
          <w:szCs w:val="32"/>
        </w:rPr>
      </w:pPr>
      <w:r>
        <w:rPr>
          <w:rFonts w:ascii="仿宋_GB2312" w:eastAsia="仿宋_GB2312" w:hAnsi="仿宋_GB2312" w:cs="仿宋_GB2312" w:hint="eastAsia"/>
          <w:b/>
          <w:sz w:val="32"/>
          <w:szCs w:val="32"/>
        </w:rPr>
        <w:t>研究方向（指南代码D1501）新型高附加值化学品开发技术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研究内容：聚焦我区新型化工、精细化工、氟化工等产业需求，研发电子级化学品、</w:t>
      </w:r>
      <w:proofErr w:type="gramStart"/>
      <w:r>
        <w:rPr>
          <w:rFonts w:ascii="仿宋_GB2312" w:eastAsia="仿宋_GB2312" w:hAnsi="仿宋_GB2312" w:cs="仿宋_GB2312" w:hint="eastAsia"/>
          <w:sz w:val="32"/>
          <w:szCs w:val="32"/>
        </w:rPr>
        <w:t>高端光</w:t>
      </w:r>
      <w:proofErr w:type="gramEnd"/>
      <w:r>
        <w:rPr>
          <w:rFonts w:ascii="仿宋_GB2312" w:eastAsia="仿宋_GB2312" w:hAnsi="仿宋_GB2312" w:cs="仿宋_GB2312" w:hint="eastAsia"/>
          <w:sz w:val="32"/>
          <w:szCs w:val="32"/>
        </w:rPr>
        <w:t>引发剂、特种氟化物、高性能</w:t>
      </w:r>
      <w:proofErr w:type="gramStart"/>
      <w:r>
        <w:rPr>
          <w:rFonts w:ascii="仿宋_GB2312" w:eastAsia="仿宋_GB2312" w:hAnsi="仿宋_GB2312" w:cs="仿宋_GB2312" w:hint="eastAsia"/>
          <w:sz w:val="32"/>
          <w:szCs w:val="32"/>
        </w:rPr>
        <w:t>色功能</w:t>
      </w:r>
      <w:proofErr w:type="gramEnd"/>
      <w:r>
        <w:rPr>
          <w:rFonts w:ascii="仿宋_GB2312" w:eastAsia="仿宋_GB2312" w:hAnsi="仿宋_GB2312" w:cs="仿宋_GB2312" w:hint="eastAsia"/>
          <w:sz w:val="32"/>
          <w:szCs w:val="32"/>
        </w:rPr>
        <w:t>助剂等高附加值产品，突破绿色合成、连续化生产、高纯精制等关键技术，并开展应用示范。</w:t>
      </w:r>
    </w:p>
    <w:p w:rsidR="00540C27" w:rsidRDefault="00517FE8">
      <w:pPr>
        <w:spacing w:line="640" w:lineRule="exact"/>
        <w:ind w:firstLineChars="200" w:firstLine="643"/>
        <w:outlineLvl w:val="1"/>
        <w:rPr>
          <w:rFonts w:ascii="仿宋_GB2312" w:eastAsia="仿宋_GB2312" w:hAnsi="仿宋_GB2312" w:cs="仿宋_GB2312"/>
          <w:sz w:val="32"/>
          <w:szCs w:val="32"/>
        </w:rPr>
      </w:pPr>
      <w:r>
        <w:rPr>
          <w:rFonts w:ascii="仿宋_GB2312" w:eastAsia="仿宋_GB2312" w:hAnsi="仿宋_GB2312" w:cs="仿宋_GB2312" w:hint="eastAsia"/>
          <w:b/>
          <w:sz w:val="32"/>
          <w:szCs w:val="32"/>
        </w:rPr>
        <w:lastRenderedPageBreak/>
        <w:t>研究方向2（指南代码D1502）二氧化碳绿色转化技术开发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研究内容：研发多路径CO</w:t>
      </w:r>
      <w:r>
        <w:rPr>
          <w:rFonts w:ascii="仿宋_GB2312" w:eastAsia="仿宋_GB2312" w:hAnsi="仿宋_GB2312" w:cs="仿宋_GB2312" w:hint="eastAsia"/>
          <w:sz w:val="32"/>
          <w:szCs w:val="32"/>
          <w:vertAlign w:val="subscript"/>
        </w:rPr>
        <w:t>2</w:t>
      </w:r>
      <w:r>
        <w:rPr>
          <w:rFonts w:ascii="仿宋_GB2312" w:eastAsia="仿宋_GB2312" w:hAnsi="仿宋_GB2312" w:cs="仿宋_GB2312" w:hint="eastAsia"/>
          <w:sz w:val="32"/>
          <w:szCs w:val="32"/>
        </w:rPr>
        <w:t>化学转化、</w:t>
      </w:r>
      <w:proofErr w:type="gramStart"/>
      <w:r>
        <w:rPr>
          <w:rFonts w:ascii="仿宋_GB2312" w:eastAsia="仿宋_GB2312" w:hAnsi="仿宋_GB2312" w:cs="仿宋_GB2312" w:hint="eastAsia"/>
          <w:sz w:val="32"/>
          <w:szCs w:val="32"/>
        </w:rPr>
        <w:t>绿氢耦合</w:t>
      </w:r>
      <w:proofErr w:type="gramEnd"/>
      <w:r>
        <w:rPr>
          <w:rFonts w:ascii="仿宋_GB2312" w:eastAsia="仿宋_GB2312" w:hAnsi="仿宋_GB2312" w:cs="仿宋_GB2312" w:hint="eastAsia"/>
          <w:sz w:val="32"/>
          <w:szCs w:val="32"/>
        </w:rPr>
        <w:t>高值化转化、</w:t>
      </w:r>
      <w:proofErr w:type="gramStart"/>
      <w:r>
        <w:rPr>
          <w:rFonts w:ascii="仿宋_GB2312" w:eastAsia="仿宋_GB2312" w:hAnsi="仿宋_GB2312" w:cs="仿宋_GB2312" w:hint="eastAsia"/>
          <w:sz w:val="32"/>
          <w:szCs w:val="32"/>
        </w:rPr>
        <w:t>矿化固碳协同</w:t>
      </w:r>
      <w:proofErr w:type="gramEnd"/>
      <w:r>
        <w:rPr>
          <w:rFonts w:ascii="仿宋_GB2312" w:eastAsia="仿宋_GB2312" w:hAnsi="仿宋_GB2312" w:cs="仿宋_GB2312" w:hint="eastAsia"/>
          <w:sz w:val="32"/>
          <w:szCs w:val="32"/>
        </w:rPr>
        <w:t>利用技术，以及CO</w:t>
      </w:r>
      <w:r>
        <w:rPr>
          <w:rFonts w:ascii="仿宋_GB2312" w:eastAsia="仿宋_GB2312" w:hAnsi="仿宋_GB2312" w:cs="仿宋_GB2312" w:hint="eastAsia"/>
          <w:sz w:val="32"/>
          <w:szCs w:val="32"/>
          <w:vertAlign w:val="subscript"/>
        </w:rPr>
        <w:t>2</w:t>
      </w:r>
      <w:r>
        <w:rPr>
          <w:rFonts w:ascii="仿宋_GB2312" w:eastAsia="仿宋_GB2312" w:hAnsi="仿宋_GB2312" w:cs="仿宋_GB2312" w:hint="eastAsia"/>
          <w:sz w:val="32"/>
          <w:szCs w:val="32"/>
        </w:rPr>
        <w:t>制低碳烷烃和</w:t>
      </w:r>
      <w:proofErr w:type="gramStart"/>
      <w:r>
        <w:rPr>
          <w:rFonts w:ascii="仿宋_GB2312" w:eastAsia="仿宋_GB2312" w:hAnsi="仿宋_GB2312" w:cs="仿宋_GB2312" w:hint="eastAsia"/>
          <w:sz w:val="32"/>
          <w:szCs w:val="32"/>
        </w:rPr>
        <w:t>醇、</w:t>
      </w:r>
      <w:proofErr w:type="gramEnd"/>
      <w:r>
        <w:rPr>
          <w:rFonts w:ascii="仿宋_GB2312" w:eastAsia="仿宋_GB2312" w:hAnsi="仿宋_GB2312" w:cs="仿宋_GB2312" w:hint="eastAsia"/>
          <w:sz w:val="32"/>
          <w:szCs w:val="32"/>
        </w:rPr>
        <w:t>芳烃、航煤、精细化学品、高端新材料等关键技术，构建碳循环、新能源耦合与高附加值制造工艺技术体系，并开展应用示范。</w:t>
      </w:r>
    </w:p>
    <w:p w:rsidR="00540C27" w:rsidRDefault="00517FE8">
      <w:pPr>
        <w:spacing w:line="640" w:lineRule="exact"/>
        <w:ind w:firstLineChars="200" w:firstLine="643"/>
        <w:outlineLvl w:val="1"/>
        <w:rPr>
          <w:rFonts w:ascii="仿宋_GB2312" w:eastAsia="仿宋_GB2312" w:hAnsi="仿宋_GB2312" w:cs="仿宋_GB2312"/>
          <w:sz w:val="32"/>
          <w:szCs w:val="32"/>
        </w:rPr>
      </w:pPr>
      <w:r>
        <w:rPr>
          <w:rFonts w:ascii="仿宋_GB2312" w:eastAsia="仿宋_GB2312" w:hAnsi="仿宋_GB2312" w:cs="仿宋_GB2312" w:hint="eastAsia"/>
          <w:b/>
          <w:sz w:val="32"/>
          <w:szCs w:val="32"/>
        </w:rPr>
        <w:t>研究方向3（指南代码D1503）现代化工新型催化剂研制</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我区煤化工、氯碱化工、特种化工等行业转型升级需求，围绕煤基副产物高值化、高端聚烯烃合成、CO催化转化等方向，研制碳基、分子筛、稀土及非贵金属高效催化剂，攻克成型放大、抗中毒、稳定性难题，并开展应用示范。</w:t>
      </w:r>
    </w:p>
    <w:p w:rsidR="00540C27" w:rsidRDefault="00517FE8">
      <w:pPr>
        <w:spacing w:line="640" w:lineRule="exact"/>
        <w:ind w:firstLineChars="200" w:firstLine="643"/>
        <w:outlineLvl w:val="1"/>
        <w:rPr>
          <w:rFonts w:ascii="仿宋_GB2312" w:eastAsia="仿宋_GB2312" w:hAnsi="仿宋_GB2312" w:cs="仿宋_GB2312"/>
          <w:sz w:val="32"/>
          <w:szCs w:val="32"/>
        </w:rPr>
      </w:pPr>
      <w:r>
        <w:rPr>
          <w:rFonts w:ascii="仿宋_GB2312" w:eastAsia="仿宋_GB2312" w:hAnsi="仿宋_GB2312" w:cs="仿宋_GB2312" w:hint="eastAsia"/>
          <w:b/>
          <w:sz w:val="32"/>
          <w:szCs w:val="32"/>
        </w:rPr>
        <w:t>研究方向4（指南代码D1504）矿物资源高值</w:t>
      </w:r>
      <w:proofErr w:type="gramStart"/>
      <w:r>
        <w:rPr>
          <w:rFonts w:ascii="仿宋_GB2312" w:eastAsia="仿宋_GB2312" w:hAnsi="仿宋_GB2312" w:cs="仿宋_GB2312" w:hint="eastAsia"/>
          <w:b/>
          <w:sz w:val="32"/>
          <w:szCs w:val="32"/>
        </w:rPr>
        <w:t>化开发</w:t>
      </w:r>
      <w:proofErr w:type="gramEnd"/>
      <w:r>
        <w:rPr>
          <w:rFonts w:ascii="仿宋_GB2312" w:eastAsia="仿宋_GB2312" w:hAnsi="仿宋_GB2312" w:cs="仿宋_GB2312" w:hint="eastAsia"/>
          <w:b/>
          <w:sz w:val="32"/>
          <w:szCs w:val="32"/>
        </w:rPr>
        <w:t>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研究内容：面向稀土、萤石、粘土等优势战略性矿产资源高值化利用需求，开发稀土精矿中含氟矿物高效分离、</w:t>
      </w:r>
      <w:proofErr w:type="gramStart"/>
      <w:r>
        <w:rPr>
          <w:rFonts w:ascii="仿宋_GB2312" w:eastAsia="仿宋_GB2312" w:hAnsi="仿宋_GB2312" w:cs="仿宋_GB2312" w:hint="eastAsia"/>
          <w:sz w:val="32"/>
          <w:szCs w:val="32"/>
        </w:rPr>
        <w:t>氟资源</w:t>
      </w:r>
      <w:proofErr w:type="gramEnd"/>
      <w:r>
        <w:rPr>
          <w:rFonts w:ascii="仿宋_GB2312" w:eastAsia="仿宋_GB2312" w:hAnsi="仿宋_GB2312" w:cs="仿宋_GB2312" w:hint="eastAsia"/>
          <w:sz w:val="32"/>
          <w:szCs w:val="32"/>
        </w:rPr>
        <w:t>综合回收工艺；研发粘土资源提纯改性、有机/无机复合及环境友好型功能材料技术，拓展其在催化、吸附、储能等领域应用，并开展应用示范。</w:t>
      </w:r>
    </w:p>
    <w:p w:rsidR="00540C27" w:rsidRDefault="00517FE8">
      <w:pPr>
        <w:spacing w:line="640" w:lineRule="exact"/>
        <w:ind w:firstLineChars="200" w:firstLine="643"/>
        <w:outlineLvl w:val="1"/>
        <w:rPr>
          <w:rFonts w:ascii="仿宋_GB2312" w:eastAsia="仿宋_GB2312" w:hAnsi="仿宋_GB2312" w:cs="仿宋_GB2312"/>
          <w:sz w:val="32"/>
          <w:szCs w:val="32"/>
        </w:rPr>
      </w:pPr>
      <w:r>
        <w:rPr>
          <w:rFonts w:ascii="仿宋_GB2312" w:eastAsia="仿宋_GB2312" w:hAnsi="仿宋_GB2312" w:cs="仿宋_GB2312" w:hint="eastAsia"/>
          <w:b/>
          <w:sz w:val="32"/>
          <w:szCs w:val="32"/>
        </w:rPr>
        <w:lastRenderedPageBreak/>
        <w:t>研究方向5（指南代码D1505）生物质高值</w:t>
      </w:r>
      <w:proofErr w:type="gramStart"/>
      <w:r>
        <w:rPr>
          <w:rFonts w:ascii="仿宋_GB2312" w:eastAsia="仿宋_GB2312" w:hAnsi="仿宋_GB2312" w:cs="仿宋_GB2312" w:hint="eastAsia"/>
          <w:b/>
          <w:sz w:val="32"/>
          <w:szCs w:val="32"/>
        </w:rPr>
        <w:t>化开发</w:t>
      </w:r>
      <w:proofErr w:type="gramEnd"/>
      <w:r>
        <w:rPr>
          <w:rFonts w:ascii="仿宋_GB2312" w:eastAsia="仿宋_GB2312" w:hAnsi="仿宋_GB2312" w:cs="仿宋_GB2312" w:hint="eastAsia"/>
          <w:b/>
          <w:sz w:val="32"/>
          <w:szCs w:val="32"/>
        </w:rPr>
        <w:t>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研究内容：面向我区非粮生物质资源高值化利用需求，研发生物质催化热解、生物质基糠醛等高效催化转化、生物酶催化转化等高值化学品制备技术，开发低成本专用催化剂及适配装备，并开展应用示范。</w:t>
      </w:r>
    </w:p>
    <w:p w:rsidR="00540C27" w:rsidRDefault="00517FE8">
      <w:pPr>
        <w:spacing w:line="640" w:lineRule="exact"/>
        <w:ind w:firstLineChars="200" w:firstLine="640"/>
        <w:outlineLvl w:val="0"/>
        <w:rPr>
          <w:rFonts w:ascii="黑体" w:eastAsia="黑体" w:hAnsi="黑体" w:cs="黑体"/>
          <w:sz w:val="32"/>
          <w:szCs w:val="32"/>
        </w:rPr>
      </w:pPr>
      <w:bookmarkStart w:id="6" w:name="_Toc242724732"/>
      <w:r>
        <w:rPr>
          <w:rFonts w:ascii="黑体" w:eastAsia="黑体" w:hAnsi="黑体" w:cs="黑体" w:hint="eastAsia"/>
          <w:sz w:val="32"/>
          <w:szCs w:val="32"/>
        </w:rPr>
        <w:t>六、数字经济</w:t>
      </w:r>
      <w:bookmarkEnd w:id="6"/>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研究方向1（指南代码D1601）面向区域典型场景</w:t>
      </w:r>
      <w:proofErr w:type="gramStart"/>
      <w:r>
        <w:rPr>
          <w:rFonts w:ascii="仿宋_GB2312" w:eastAsia="仿宋_GB2312" w:hAnsi="仿宋_GB2312" w:cs="仿宋_GB2312" w:hint="eastAsia"/>
          <w:b/>
          <w:sz w:val="32"/>
          <w:szCs w:val="32"/>
        </w:rPr>
        <w:t>的具身智能机器人</w:t>
      </w:r>
      <w:proofErr w:type="gramEnd"/>
      <w:r>
        <w:rPr>
          <w:rFonts w:ascii="仿宋_GB2312" w:eastAsia="仿宋_GB2312" w:hAnsi="仿宋_GB2312" w:cs="仿宋_GB2312" w:hint="eastAsia"/>
          <w:b/>
          <w:sz w:val="32"/>
          <w:szCs w:val="32"/>
        </w:rPr>
        <w:t>研发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w:t>
      </w:r>
      <w:proofErr w:type="gramStart"/>
      <w:r>
        <w:rPr>
          <w:rFonts w:ascii="仿宋_GB2312" w:eastAsia="仿宋_GB2312" w:hAnsi="仿宋_GB2312" w:cs="仿宋_GB2312" w:hint="eastAsia"/>
          <w:sz w:val="32"/>
          <w:szCs w:val="32"/>
        </w:rPr>
        <w:t>研发具身智能机器人</w:t>
      </w:r>
      <w:proofErr w:type="gramEnd"/>
      <w:r>
        <w:rPr>
          <w:rFonts w:ascii="仿宋_GB2312" w:eastAsia="仿宋_GB2312" w:hAnsi="仿宋_GB2312" w:cs="仿宋_GB2312" w:hint="eastAsia"/>
          <w:sz w:val="32"/>
          <w:szCs w:val="32"/>
        </w:rPr>
        <w:t>系统架构、遥操作控制及真机数据采集技术，统一作业流程与数据安全规范；优化机器人3D打印工艺，搭建数字孪生虚实迁移平台，开发运动学闭环修正算法；适配产业生产与新能源实训场景，完成样机试制、院校与企业试点，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研究方向2（指南代码D1602）城市智慧交</w:t>
      </w:r>
      <w:proofErr w:type="gramStart"/>
      <w:r>
        <w:rPr>
          <w:rFonts w:ascii="仿宋_GB2312" w:eastAsia="仿宋_GB2312" w:hAnsi="仿宋_GB2312" w:cs="仿宋_GB2312" w:hint="eastAsia"/>
          <w:b/>
          <w:sz w:val="32"/>
          <w:szCs w:val="32"/>
        </w:rPr>
        <w:t>管关键</w:t>
      </w:r>
      <w:proofErr w:type="gramEnd"/>
      <w:r>
        <w:rPr>
          <w:rFonts w:ascii="仿宋_GB2312" w:eastAsia="仿宋_GB2312" w:hAnsi="仿宋_GB2312" w:cs="仿宋_GB2312" w:hint="eastAsia"/>
          <w:b/>
          <w:sz w:val="32"/>
          <w:szCs w:val="32"/>
        </w:rPr>
        <w:t>技术研发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研究内容：研发适配复杂城市场景的交通多模态融合感知技术；探究交管领域大模型知识融合方法，实现智能化人机交互业务处理；构建多主体协同交通</w:t>
      </w:r>
      <w:proofErr w:type="gramStart"/>
      <w:r>
        <w:rPr>
          <w:rFonts w:ascii="仿宋_GB2312" w:eastAsia="仿宋_GB2312" w:hAnsi="仿宋_GB2312" w:cs="仿宋_GB2312" w:hint="eastAsia"/>
          <w:sz w:val="32"/>
          <w:szCs w:val="32"/>
        </w:rPr>
        <w:t>研</w:t>
      </w:r>
      <w:proofErr w:type="gramEnd"/>
      <w:r>
        <w:rPr>
          <w:rFonts w:ascii="仿宋_GB2312" w:eastAsia="仿宋_GB2312" w:hAnsi="仿宋_GB2312" w:cs="仿宋_GB2312" w:hint="eastAsia"/>
          <w:sz w:val="32"/>
          <w:szCs w:val="32"/>
        </w:rPr>
        <w:t>判体系；研发智能化交通业务自动化处理技术，搭建全天候交通风险</w:t>
      </w:r>
      <w:proofErr w:type="gramStart"/>
      <w:r>
        <w:rPr>
          <w:rFonts w:ascii="仿宋_GB2312" w:eastAsia="仿宋_GB2312" w:hAnsi="仿宋_GB2312" w:cs="仿宋_GB2312" w:hint="eastAsia"/>
          <w:sz w:val="32"/>
          <w:szCs w:val="32"/>
        </w:rPr>
        <w:t>研</w:t>
      </w:r>
      <w:proofErr w:type="gramEnd"/>
      <w:r>
        <w:rPr>
          <w:rFonts w:ascii="仿宋_GB2312" w:eastAsia="仿宋_GB2312" w:hAnsi="仿宋_GB2312" w:cs="仿宋_GB2312" w:hint="eastAsia"/>
          <w:sz w:val="32"/>
          <w:szCs w:val="32"/>
        </w:rPr>
        <w:t>判与智能运行管控系统，并开展应用示范。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研究方向3（指南代码D1603）公共基础设施风险精准</w:t>
      </w:r>
      <w:r>
        <w:rPr>
          <w:rFonts w:ascii="仿宋_GB2312" w:eastAsia="仿宋_GB2312" w:hAnsi="仿宋_GB2312" w:cs="仿宋_GB2312" w:hint="eastAsia"/>
          <w:b/>
          <w:sz w:val="32"/>
          <w:szCs w:val="32"/>
        </w:rPr>
        <w:lastRenderedPageBreak/>
        <w:t>探测与性能评估关键技术研发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城市公共设施安全管控需求，针对地下空洞、桥梁、铁塔等城市复杂环境，研究多源协同探测方法，建立反演模型实现基础设施的精细成像与风险分级，开发数字孪生防控平台；依托检测数据，构建多维病害数据库，建立基础设施退化预测与</w:t>
      </w:r>
      <w:proofErr w:type="gramStart"/>
      <w:r>
        <w:rPr>
          <w:rFonts w:ascii="仿宋_GB2312" w:eastAsia="仿宋_GB2312" w:hAnsi="仿宋_GB2312" w:cs="仿宋_GB2312" w:hint="eastAsia"/>
          <w:sz w:val="32"/>
          <w:szCs w:val="32"/>
        </w:rPr>
        <w:t>多目标维养决策模型</w:t>
      </w:r>
      <w:proofErr w:type="gramEnd"/>
      <w:r>
        <w:rPr>
          <w:rFonts w:ascii="仿宋_GB2312" w:eastAsia="仿宋_GB2312" w:hAnsi="仿宋_GB2312" w:cs="仿宋_GB2312" w:hint="eastAsia"/>
          <w:sz w:val="32"/>
          <w:szCs w:val="32"/>
        </w:rPr>
        <w:t>，并开展应用示范。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研究方向4（指南代码D1604）智慧医疗服务关键技术研发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研究内容：研究医疗多</w:t>
      </w:r>
      <w:proofErr w:type="gramStart"/>
      <w:r>
        <w:rPr>
          <w:rFonts w:ascii="仿宋_GB2312" w:eastAsia="仿宋_GB2312" w:hAnsi="仿宋_GB2312" w:cs="仿宋_GB2312" w:hint="eastAsia"/>
          <w:sz w:val="32"/>
          <w:szCs w:val="32"/>
        </w:rPr>
        <w:t>源数据</w:t>
      </w:r>
      <w:proofErr w:type="gramEnd"/>
      <w:r>
        <w:rPr>
          <w:rFonts w:ascii="仿宋_GB2312" w:eastAsia="仿宋_GB2312" w:hAnsi="仿宋_GB2312" w:cs="仿宋_GB2312" w:hint="eastAsia"/>
          <w:sz w:val="32"/>
          <w:szCs w:val="32"/>
        </w:rPr>
        <w:t>脱敏融合、安全接入与全生命周期审计追溯技术，搭建医疗知识图谱与数据标注平台；研发轻量化AI预诊、智能推荐、库存预警多模态算法；突破区块链追溯、多终端数据一致保障、医疗物流智能调度技术；集成搭建一体化服务平台，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研究方向5（指南代码D1605）消防智能监测预警系统研发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研究内容：面向适配我区多类复杂重点</w:t>
      </w:r>
      <w:proofErr w:type="gramStart"/>
      <w:r>
        <w:rPr>
          <w:rFonts w:ascii="仿宋_GB2312" w:eastAsia="仿宋_GB2312" w:hAnsi="仿宋_GB2312" w:cs="仿宋_GB2312" w:hint="eastAsia"/>
          <w:sz w:val="32"/>
          <w:szCs w:val="32"/>
        </w:rPr>
        <w:t>场所消防</w:t>
      </w:r>
      <w:proofErr w:type="gramEnd"/>
      <w:r>
        <w:rPr>
          <w:rFonts w:ascii="仿宋_GB2312" w:eastAsia="仿宋_GB2312" w:hAnsi="仿宋_GB2312" w:cs="仿宋_GB2312" w:hint="eastAsia"/>
          <w:sz w:val="32"/>
          <w:szCs w:val="32"/>
        </w:rPr>
        <w:t>需求，研发空地一体化消防智能监测预警系统，融合空地多模态异构感知技术，研发轻量化边缘智能算法与多场景隐患识别模型，和智能巡检、低空视角隐患识别、低空终端协同等技术，并开展应用示范。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lastRenderedPageBreak/>
        <w:t>研究方向6（指南代码D1606）政务智能管理关键技术研发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研究内容：面向教育、医疗、科技等政务管理部门提升治理效能的现实需要，研发项目智能预审、专家智能遴选匹配、诚信筛查知识图谱、项目执行风险智能预警等技术，研发区域行业创新态势</w:t>
      </w:r>
      <w:proofErr w:type="gramStart"/>
      <w:r>
        <w:rPr>
          <w:rFonts w:ascii="仿宋_GB2312" w:eastAsia="仿宋_GB2312" w:hAnsi="仿宋_GB2312" w:cs="仿宋_GB2312" w:hint="eastAsia"/>
          <w:sz w:val="32"/>
          <w:szCs w:val="32"/>
        </w:rPr>
        <w:t>研</w:t>
      </w:r>
      <w:proofErr w:type="gramEnd"/>
      <w:r>
        <w:rPr>
          <w:rFonts w:ascii="仿宋_GB2312" w:eastAsia="仿宋_GB2312" w:hAnsi="仿宋_GB2312" w:cs="仿宋_GB2312" w:hint="eastAsia"/>
          <w:sz w:val="32"/>
          <w:szCs w:val="32"/>
        </w:rPr>
        <w:t>判智能体，构建区域行业资源数据治理底座，并开展应用示范。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研究方向7（指南代码D1607）特色优势产业</w:t>
      </w:r>
      <w:proofErr w:type="gramStart"/>
      <w:r>
        <w:rPr>
          <w:rFonts w:ascii="仿宋_GB2312" w:eastAsia="仿宋_GB2312" w:hAnsi="仿宋_GB2312" w:cs="仿宋_GB2312" w:hint="eastAsia"/>
          <w:b/>
          <w:sz w:val="32"/>
          <w:szCs w:val="32"/>
        </w:rPr>
        <w:t>工艺数智化</w:t>
      </w:r>
      <w:proofErr w:type="gramEnd"/>
      <w:r>
        <w:rPr>
          <w:rFonts w:ascii="仿宋_GB2312" w:eastAsia="仿宋_GB2312" w:hAnsi="仿宋_GB2312" w:cs="仿宋_GB2312" w:hint="eastAsia"/>
          <w:b/>
          <w:sz w:val="32"/>
          <w:szCs w:val="32"/>
        </w:rPr>
        <w:t>升级关键技术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研究内容：面向内蒙古乳业、精细化工等区域特色优势产业，围绕乳品膜过滤-热杀菌耦合工艺、季戊四醇</w:t>
      </w:r>
      <w:proofErr w:type="gramStart"/>
      <w:r>
        <w:rPr>
          <w:rFonts w:ascii="仿宋_GB2312" w:eastAsia="仿宋_GB2312" w:hAnsi="仿宋_GB2312" w:cs="仿宋_GB2312" w:hint="eastAsia"/>
          <w:sz w:val="32"/>
          <w:szCs w:val="32"/>
        </w:rPr>
        <w:t>微流控</w:t>
      </w:r>
      <w:proofErr w:type="gramEnd"/>
      <w:r>
        <w:rPr>
          <w:rFonts w:ascii="仿宋_GB2312" w:eastAsia="仿宋_GB2312" w:hAnsi="仿宋_GB2312" w:cs="仿宋_GB2312" w:hint="eastAsia"/>
          <w:sz w:val="32"/>
          <w:szCs w:val="32"/>
        </w:rPr>
        <w:t>合成工艺等典型生产场景，系统开展机理-数据融合建模、小样本智能寻优、高保真实时数字孪生仿真等关键技术研发，实现全流程工艺参数精准预测、多目标品质与能耗动态优化，并开展应用示范。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研究方向8（指南代码D1608）能源化工高危区安全管</w:t>
      </w:r>
      <w:proofErr w:type="gramStart"/>
      <w:r>
        <w:rPr>
          <w:rFonts w:ascii="仿宋_GB2312" w:eastAsia="仿宋_GB2312" w:hAnsi="仿宋_GB2312" w:cs="仿宋_GB2312" w:hint="eastAsia"/>
          <w:b/>
          <w:sz w:val="32"/>
          <w:szCs w:val="32"/>
        </w:rPr>
        <w:t>控关键</w:t>
      </w:r>
      <w:proofErr w:type="gramEnd"/>
      <w:r>
        <w:rPr>
          <w:rFonts w:ascii="仿宋_GB2312" w:eastAsia="仿宋_GB2312" w:hAnsi="仿宋_GB2312" w:cs="仿宋_GB2312" w:hint="eastAsia"/>
          <w:b/>
          <w:sz w:val="32"/>
          <w:szCs w:val="32"/>
        </w:rPr>
        <w:t>技术研发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研究内容：面向能源化工高危区，构建多源环境数据融合平台，基于数字孪生技术，研发AI环境快速模拟模型，实现环境质量</w:t>
      </w:r>
      <w:proofErr w:type="gramStart"/>
      <w:r>
        <w:rPr>
          <w:rFonts w:ascii="仿宋_GB2312" w:eastAsia="仿宋_GB2312" w:hAnsi="仿宋_GB2312" w:cs="仿宋_GB2312" w:hint="eastAsia"/>
          <w:sz w:val="32"/>
          <w:szCs w:val="32"/>
        </w:rPr>
        <w:t>分钟级预测</w:t>
      </w:r>
      <w:proofErr w:type="gramEnd"/>
      <w:r>
        <w:rPr>
          <w:rFonts w:ascii="仿宋_GB2312" w:eastAsia="仿宋_GB2312" w:hAnsi="仿宋_GB2312" w:cs="仿宋_GB2312" w:hint="eastAsia"/>
          <w:sz w:val="32"/>
          <w:szCs w:val="32"/>
        </w:rPr>
        <w:t>与智能诊断；研发防爆智能巡检机器人，覆盖区域重大危险源，集成多传感器与双光摄像机，构</w:t>
      </w:r>
      <w:r>
        <w:rPr>
          <w:rFonts w:ascii="仿宋_GB2312" w:eastAsia="仿宋_GB2312" w:hAnsi="仿宋_GB2312" w:cs="仿宋_GB2312" w:hint="eastAsia"/>
          <w:sz w:val="32"/>
          <w:szCs w:val="32"/>
        </w:rPr>
        <w:lastRenderedPageBreak/>
        <w:t>建实时监测、智能预警、闭环处置的安全管控体系，并开展应用示范。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研究方向9（指南代码D1609）草原生态智慧巡护机器人关键技术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草原生态管护智能化升级需求，研究可变构型移动底盘，适配草甸、沙地、碎石坡等非结构化草原场景；研究分级主动温控技术，构建温控防护系统，保障核心电子器件稳定运行；研究任务驱动的多机智能通信与协同感知决策技术，集成视觉监测、北斗导航及信息压缩高效传输模块，构建草原生态智慧巡护系统，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研究方向10（指南代码D1610）学生心理健康群体风险感知与人机协同预警关键技术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研究内容：构建学生群体的心理健康多</w:t>
      </w:r>
      <w:proofErr w:type="gramStart"/>
      <w:r>
        <w:rPr>
          <w:rFonts w:ascii="仿宋_GB2312" w:eastAsia="仿宋_GB2312" w:hAnsi="仿宋_GB2312" w:cs="仿宋_GB2312" w:hint="eastAsia"/>
          <w:sz w:val="32"/>
          <w:szCs w:val="32"/>
        </w:rPr>
        <w:t>源数据</w:t>
      </w:r>
      <w:proofErr w:type="gramEnd"/>
      <w:r>
        <w:rPr>
          <w:rFonts w:ascii="仿宋_GB2312" w:eastAsia="仿宋_GB2312" w:hAnsi="仿宋_GB2312" w:cs="仿宋_GB2312" w:hint="eastAsia"/>
          <w:sz w:val="32"/>
          <w:szCs w:val="32"/>
        </w:rPr>
        <w:t>集与标签体系，融合行为、学业、心理等多模态弱信号，建立群体风险动态感知模型，实现心理危机早期识别；研发人机协同筛查与分级预警算法，形成AI初筛、人工复核、干预跟踪的闭环；开发群体风险感知和</w:t>
      </w:r>
      <w:proofErr w:type="gramStart"/>
      <w:r>
        <w:rPr>
          <w:rFonts w:ascii="仿宋_GB2312" w:eastAsia="仿宋_GB2312" w:hAnsi="仿宋_GB2312" w:cs="仿宋_GB2312" w:hint="eastAsia"/>
          <w:sz w:val="32"/>
          <w:szCs w:val="32"/>
        </w:rPr>
        <w:t>可解释共</w:t>
      </w:r>
      <w:proofErr w:type="gramEnd"/>
      <w:r>
        <w:rPr>
          <w:rFonts w:ascii="仿宋_GB2312" w:eastAsia="仿宋_GB2312" w:hAnsi="仿宋_GB2312" w:cs="仿宋_GB2312" w:hint="eastAsia"/>
          <w:sz w:val="32"/>
          <w:szCs w:val="32"/>
        </w:rPr>
        <w:t>情AI咨询系统，并开展应用示范。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研究方向11（指南代码D1611）工业生产智能管</w:t>
      </w:r>
      <w:proofErr w:type="gramStart"/>
      <w:r>
        <w:rPr>
          <w:rFonts w:ascii="仿宋_GB2312" w:eastAsia="仿宋_GB2312" w:hAnsi="仿宋_GB2312" w:cs="仿宋_GB2312" w:hint="eastAsia"/>
          <w:b/>
          <w:sz w:val="32"/>
          <w:szCs w:val="32"/>
        </w:rPr>
        <w:t>控关键</w:t>
      </w:r>
      <w:proofErr w:type="gramEnd"/>
      <w:r>
        <w:rPr>
          <w:rFonts w:ascii="仿宋_GB2312" w:eastAsia="仿宋_GB2312" w:hAnsi="仿宋_GB2312" w:cs="仿宋_GB2312" w:hint="eastAsia"/>
          <w:b/>
          <w:sz w:val="32"/>
          <w:szCs w:val="32"/>
        </w:rPr>
        <w:t>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研究内容：面向电力、热力、水等工业生产场景，研发</w:t>
      </w:r>
      <w:r>
        <w:rPr>
          <w:rFonts w:ascii="仿宋_GB2312" w:eastAsia="仿宋_GB2312" w:hAnsi="仿宋_GB2312" w:cs="仿宋_GB2312" w:hint="eastAsia"/>
          <w:sz w:val="32"/>
          <w:szCs w:val="32"/>
        </w:rPr>
        <w:lastRenderedPageBreak/>
        <w:t>覆盖核心生产设备运行、流程流转、资源调度的数字孪生全域实时映射底座；研发缺陷全域自治智能体，实现跨模态缺陷精准识别、隐性风险前置预警、根因自动溯源等全链路闭环处置；开发安全与</w:t>
      </w:r>
      <w:proofErr w:type="gramStart"/>
      <w:r>
        <w:rPr>
          <w:rFonts w:ascii="仿宋_GB2312" w:eastAsia="仿宋_GB2312" w:hAnsi="仿宋_GB2312" w:cs="仿宋_GB2312" w:hint="eastAsia"/>
          <w:sz w:val="32"/>
          <w:szCs w:val="32"/>
        </w:rPr>
        <w:t>能效双</w:t>
      </w:r>
      <w:proofErr w:type="gramEnd"/>
      <w:r>
        <w:rPr>
          <w:rFonts w:ascii="仿宋_GB2312" w:eastAsia="仿宋_GB2312" w:hAnsi="仿宋_GB2312" w:cs="仿宋_GB2312" w:hint="eastAsia"/>
          <w:sz w:val="32"/>
          <w:szCs w:val="32"/>
        </w:rPr>
        <w:t>目标优化的一体化管控平台，并开展应用示范。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研究方向12（指南代码D1612）短时强降雨监测与预警关键技术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暴雨洪水集中来源区和山洪灾害易发区等短时强降雨监测需求，建立适配复杂地形的高精度降雨反演模型；研究基于测雨雷达、雨量站、水文站和星地多源观测数据的融合校准模型与方法；突破短临暴雨智能预报与多降雨中心跟踪技术；完善重点区域雨水情预报预警体系；开发组网监测与智能预警平台软件，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研究方向13（指南代码D1613）复杂环境下低空飞行控制关键技术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低空复杂风场、多变地形扰动影响环境下的无人机飞行控制需求，针对无人机落点分散、预测偏差大和末端投放精度不足等问题，建立复杂环境扰动下的无人机落点动力学预测模型；建立高精度无人机飞行控制人工智能模型；突破适配特殊环境的空地一体协同飞控、多任务落点规划与协同调度等关键技术，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lastRenderedPageBreak/>
        <w:t>研究方向14（指南代码D1614）</w:t>
      </w:r>
      <w:proofErr w:type="gramStart"/>
      <w:r>
        <w:rPr>
          <w:rFonts w:ascii="仿宋_GB2312" w:eastAsia="仿宋_GB2312" w:hAnsi="仿宋_GB2312" w:cs="仿宋_GB2312" w:hint="eastAsia"/>
          <w:b/>
          <w:sz w:val="32"/>
          <w:szCs w:val="32"/>
        </w:rPr>
        <w:t>极寒富</w:t>
      </w:r>
      <w:proofErr w:type="gramEnd"/>
      <w:r>
        <w:rPr>
          <w:rFonts w:ascii="仿宋_GB2312" w:eastAsia="仿宋_GB2312" w:hAnsi="仿宋_GB2312" w:cs="仿宋_GB2312" w:hint="eastAsia"/>
          <w:b/>
          <w:sz w:val="32"/>
          <w:szCs w:val="32"/>
        </w:rPr>
        <w:t>水冻土区输电杆塔冻融变形智能监测防控技术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研究内容：研发</w:t>
      </w:r>
      <w:proofErr w:type="gramStart"/>
      <w:r>
        <w:rPr>
          <w:rFonts w:ascii="仿宋_GB2312" w:eastAsia="仿宋_GB2312" w:hAnsi="仿宋_GB2312" w:cs="仿宋_GB2312" w:hint="eastAsia"/>
          <w:sz w:val="32"/>
          <w:szCs w:val="32"/>
        </w:rPr>
        <w:t>适配极寒富水</w:t>
      </w:r>
      <w:proofErr w:type="gramEnd"/>
      <w:r>
        <w:rPr>
          <w:rFonts w:ascii="仿宋_GB2312" w:eastAsia="仿宋_GB2312" w:hAnsi="仿宋_GB2312" w:cs="仿宋_GB2312" w:hint="eastAsia"/>
          <w:sz w:val="32"/>
          <w:szCs w:val="32"/>
        </w:rPr>
        <w:t>冻土</w:t>
      </w:r>
      <w:proofErr w:type="gramStart"/>
      <w:r>
        <w:rPr>
          <w:rFonts w:ascii="仿宋_GB2312" w:eastAsia="仿宋_GB2312" w:hAnsi="仿宋_GB2312" w:cs="仿宋_GB2312" w:hint="eastAsia"/>
          <w:sz w:val="32"/>
          <w:szCs w:val="32"/>
        </w:rPr>
        <w:t>区复杂</w:t>
      </w:r>
      <w:proofErr w:type="gramEnd"/>
      <w:r>
        <w:rPr>
          <w:rFonts w:ascii="仿宋_GB2312" w:eastAsia="仿宋_GB2312" w:hAnsi="仿宋_GB2312" w:cs="仿宋_GB2312" w:hint="eastAsia"/>
          <w:sz w:val="32"/>
          <w:szCs w:val="32"/>
        </w:rPr>
        <w:t>环境的高精度监测技术，构建多</w:t>
      </w:r>
      <w:proofErr w:type="gramStart"/>
      <w:r>
        <w:rPr>
          <w:rFonts w:ascii="仿宋_GB2312" w:eastAsia="仿宋_GB2312" w:hAnsi="仿宋_GB2312" w:cs="仿宋_GB2312" w:hint="eastAsia"/>
          <w:sz w:val="32"/>
          <w:szCs w:val="32"/>
        </w:rPr>
        <w:t>源数据</w:t>
      </w:r>
      <w:proofErr w:type="gramEnd"/>
      <w:r>
        <w:rPr>
          <w:rFonts w:ascii="仿宋_GB2312" w:eastAsia="仿宋_GB2312" w:hAnsi="仿宋_GB2312" w:cs="仿宋_GB2312" w:hint="eastAsia"/>
          <w:sz w:val="32"/>
          <w:szCs w:val="32"/>
        </w:rPr>
        <w:t>融合的冻害风险识别模型与分级预警平台，突破输电杆塔冻融变形智能防控关键技术，并开展应用示范。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研究方向15（指南代码D1615）洗煤厂全流程智能感知与分选协同管</w:t>
      </w:r>
      <w:proofErr w:type="gramStart"/>
      <w:r>
        <w:rPr>
          <w:rFonts w:ascii="仿宋_GB2312" w:eastAsia="仿宋_GB2312" w:hAnsi="仿宋_GB2312" w:cs="仿宋_GB2312" w:hint="eastAsia"/>
          <w:b/>
          <w:sz w:val="32"/>
          <w:szCs w:val="32"/>
        </w:rPr>
        <w:t>控关键</w:t>
      </w:r>
      <w:proofErr w:type="gramEnd"/>
      <w:r>
        <w:rPr>
          <w:rFonts w:ascii="仿宋_GB2312" w:eastAsia="仿宋_GB2312" w:hAnsi="仿宋_GB2312" w:cs="仿宋_GB2312" w:hint="eastAsia"/>
          <w:b/>
          <w:sz w:val="32"/>
          <w:szCs w:val="32"/>
        </w:rPr>
        <w:t>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w:t>
      </w:r>
      <w:bookmarkStart w:id="7" w:name="OLE_LINK2"/>
      <w:r>
        <w:rPr>
          <w:rFonts w:ascii="仿宋_GB2312" w:eastAsia="仿宋_GB2312" w:hAnsi="仿宋_GB2312" w:cs="仿宋_GB2312" w:hint="eastAsia"/>
          <w:sz w:val="32"/>
          <w:szCs w:val="32"/>
        </w:rPr>
        <w:t>融合多模态大模型、工业大数据，构建洗选垂直大模型与智能体，攻关复杂工况多模态感知、产品质量软测量、全流程多目标协同优化、大滞后浮选闭环控制、大模型与DCS双向闭环、边云协同管控平台技术。实现煤质实时感知、洗选闭环智能管控，提升精煤产率，降低物耗能耗，形成“感知-决策-控制”一体化范式，开展应用示范。</w:t>
      </w:r>
      <w:bookmarkEnd w:id="7"/>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研究方向16（指南代码D1616）养老服务全流程智能鉴审与精准服务关键技术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研究内容：针对养老场景数据质量差、服务真伪难辨、监管与质控滞后、供需匹配不精准等问题，重点突破多</w:t>
      </w:r>
      <w:proofErr w:type="gramStart"/>
      <w:r>
        <w:rPr>
          <w:rFonts w:ascii="仿宋_GB2312" w:eastAsia="仿宋_GB2312" w:hAnsi="仿宋_GB2312" w:cs="仿宋_GB2312" w:hint="eastAsia"/>
          <w:sz w:val="32"/>
          <w:szCs w:val="32"/>
        </w:rPr>
        <w:t>源数据</w:t>
      </w:r>
      <w:proofErr w:type="gramEnd"/>
      <w:r>
        <w:rPr>
          <w:rFonts w:ascii="仿宋_GB2312" w:eastAsia="仿宋_GB2312" w:hAnsi="仿宋_GB2312" w:cs="仿宋_GB2312" w:hint="eastAsia"/>
          <w:sz w:val="32"/>
          <w:szCs w:val="32"/>
        </w:rPr>
        <w:t>智能治理、多级可信鉴审、动态风险预警与质量评级、供需智能匹配等关键技术。</w:t>
      </w:r>
      <w:proofErr w:type="gramStart"/>
      <w:r>
        <w:rPr>
          <w:rFonts w:ascii="仿宋_GB2312" w:eastAsia="仿宋_GB2312" w:hAnsi="仿宋_GB2312" w:cs="仿宋_GB2312" w:hint="eastAsia"/>
          <w:sz w:val="32"/>
          <w:szCs w:val="32"/>
        </w:rPr>
        <w:t>构建全</w:t>
      </w:r>
      <w:proofErr w:type="gramEnd"/>
      <w:r>
        <w:rPr>
          <w:rFonts w:ascii="仿宋_GB2312" w:eastAsia="仿宋_GB2312" w:hAnsi="仿宋_GB2312" w:cs="仿宋_GB2312" w:hint="eastAsia"/>
          <w:sz w:val="32"/>
          <w:szCs w:val="32"/>
        </w:rPr>
        <w:t>链条智慧养老监管服务技术体系，并开展应用示范。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lastRenderedPageBreak/>
        <w:t>研究方向17（指南代码D1617）自贸区跨境数据智能</w:t>
      </w:r>
      <w:proofErr w:type="gramStart"/>
      <w:r>
        <w:rPr>
          <w:rFonts w:ascii="仿宋_GB2312" w:eastAsia="仿宋_GB2312" w:hAnsi="仿宋_GB2312" w:cs="仿宋_GB2312" w:hint="eastAsia"/>
          <w:b/>
          <w:sz w:val="32"/>
          <w:szCs w:val="32"/>
        </w:rPr>
        <w:t>研</w:t>
      </w:r>
      <w:proofErr w:type="gramEnd"/>
      <w:r>
        <w:rPr>
          <w:rFonts w:ascii="仿宋_GB2312" w:eastAsia="仿宋_GB2312" w:hAnsi="仿宋_GB2312" w:cs="仿宋_GB2312" w:hint="eastAsia"/>
          <w:b/>
          <w:sz w:val="32"/>
          <w:szCs w:val="32"/>
        </w:rPr>
        <w:t>判技术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研究内容：面向自贸区建设需求，突破多语种多模态异构数据融合与多维风险量化建模关键技术，实现风险自动识别、量化</w:t>
      </w:r>
      <w:proofErr w:type="gramStart"/>
      <w:r>
        <w:rPr>
          <w:rFonts w:ascii="仿宋_GB2312" w:eastAsia="仿宋_GB2312" w:hAnsi="仿宋_GB2312" w:cs="仿宋_GB2312" w:hint="eastAsia"/>
          <w:sz w:val="32"/>
          <w:szCs w:val="32"/>
        </w:rPr>
        <w:t>研</w:t>
      </w:r>
      <w:proofErr w:type="gramEnd"/>
      <w:r>
        <w:rPr>
          <w:rFonts w:ascii="仿宋_GB2312" w:eastAsia="仿宋_GB2312" w:hAnsi="仿宋_GB2312" w:cs="仿宋_GB2312" w:hint="eastAsia"/>
          <w:sz w:val="32"/>
          <w:szCs w:val="32"/>
        </w:rPr>
        <w:t>判及可视化预警。构建自贸区跨境共享数据库，开发产业趋势与政策对标模块，研发跨境智能决策分析系统，并开展应用示范。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研究方向18（指南代码D1618）广播电视传输发射设施智能监测预警与运</w:t>
      </w:r>
      <w:proofErr w:type="gramStart"/>
      <w:r>
        <w:rPr>
          <w:rFonts w:ascii="仿宋_GB2312" w:eastAsia="仿宋_GB2312" w:hAnsi="仿宋_GB2312" w:cs="仿宋_GB2312" w:hint="eastAsia"/>
          <w:b/>
          <w:sz w:val="32"/>
          <w:szCs w:val="32"/>
        </w:rPr>
        <w:t>维保障</w:t>
      </w:r>
      <w:proofErr w:type="gramEnd"/>
      <w:r>
        <w:rPr>
          <w:rFonts w:ascii="仿宋_GB2312" w:eastAsia="仿宋_GB2312" w:hAnsi="仿宋_GB2312" w:cs="仿宋_GB2312" w:hint="eastAsia"/>
          <w:b/>
          <w:sz w:val="32"/>
          <w:szCs w:val="32"/>
        </w:rPr>
        <w:t>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研究内容：面向广播电视传输发射设施</w:t>
      </w:r>
      <w:proofErr w:type="gramStart"/>
      <w:r>
        <w:rPr>
          <w:rFonts w:ascii="仿宋_GB2312" w:eastAsia="仿宋_GB2312" w:hAnsi="仿宋_GB2312" w:cs="仿宋_GB2312" w:hint="eastAsia"/>
          <w:sz w:val="32"/>
          <w:szCs w:val="32"/>
        </w:rPr>
        <w:t>安全运</w:t>
      </w:r>
      <w:proofErr w:type="gramEnd"/>
      <w:r>
        <w:rPr>
          <w:rFonts w:ascii="仿宋_GB2312" w:eastAsia="仿宋_GB2312" w:hAnsi="仿宋_GB2312" w:cs="仿宋_GB2312" w:hint="eastAsia"/>
          <w:sz w:val="32"/>
          <w:szCs w:val="32"/>
        </w:rPr>
        <w:t>维需求，研究不同灾种与极端气候对设施设备的影响规律及差异化预防维护策略，制定行业标准；研制场强仪、</w:t>
      </w:r>
      <w:proofErr w:type="gramStart"/>
      <w:r>
        <w:rPr>
          <w:rFonts w:ascii="仿宋_GB2312" w:eastAsia="仿宋_GB2312" w:hAnsi="仿宋_GB2312" w:cs="仿宋_GB2312" w:hint="eastAsia"/>
          <w:sz w:val="32"/>
          <w:szCs w:val="32"/>
        </w:rPr>
        <w:t>多频点空收监测</w:t>
      </w:r>
      <w:proofErr w:type="gramEnd"/>
      <w:r>
        <w:rPr>
          <w:rFonts w:ascii="仿宋_GB2312" w:eastAsia="仿宋_GB2312" w:hAnsi="仿宋_GB2312" w:cs="仿宋_GB2312" w:hint="eastAsia"/>
          <w:sz w:val="32"/>
          <w:szCs w:val="32"/>
        </w:rPr>
        <w:t>及小型气象终端，研发云边协同的数据融合、GIS展示、告警分析、故障诊断与远程运维平台，并开展应用示范。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研究方向19（指南代码D1619）典型固废高值化利用智能决策关键技术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研究内容：采集建筑、工业及煤基等内蒙古典型</w:t>
      </w:r>
      <w:proofErr w:type="gramStart"/>
      <w:r>
        <w:rPr>
          <w:rFonts w:ascii="仿宋_GB2312" w:eastAsia="仿宋_GB2312" w:hAnsi="仿宋_GB2312" w:cs="仿宋_GB2312" w:hint="eastAsia"/>
          <w:sz w:val="32"/>
          <w:szCs w:val="32"/>
        </w:rPr>
        <w:t>固废多源</w:t>
      </w:r>
      <w:proofErr w:type="gramEnd"/>
      <w:r>
        <w:rPr>
          <w:rFonts w:ascii="仿宋_GB2312" w:eastAsia="仿宋_GB2312" w:hAnsi="仿宋_GB2312" w:cs="仿宋_GB2312" w:hint="eastAsia"/>
          <w:sz w:val="32"/>
          <w:szCs w:val="32"/>
        </w:rPr>
        <w:t>数据，构建标准化数据库与知识图谱；研究复杂工况下多模态智能感知与轻量化识别算法，实现固废组分高精度分类；融合物理信息与因果推断，开发固废高值利用模型；构建多目标鲁</w:t>
      </w:r>
      <w:proofErr w:type="gramStart"/>
      <w:r>
        <w:rPr>
          <w:rFonts w:ascii="仿宋_GB2312" w:eastAsia="仿宋_GB2312" w:hAnsi="仿宋_GB2312" w:cs="仿宋_GB2312" w:hint="eastAsia"/>
          <w:sz w:val="32"/>
          <w:szCs w:val="32"/>
        </w:rPr>
        <w:t>棒决策</w:t>
      </w:r>
      <w:proofErr w:type="gramEnd"/>
      <w:r>
        <w:rPr>
          <w:rFonts w:ascii="仿宋_GB2312" w:eastAsia="仿宋_GB2312" w:hAnsi="仿宋_GB2312" w:cs="仿宋_GB2312" w:hint="eastAsia"/>
          <w:sz w:val="32"/>
          <w:szCs w:val="32"/>
        </w:rPr>
        <w:t>平台，形成智能分选与高值化利用技术方案，</w:t>
      </w:r>
      <w:r>
        <w:rPr>
          <w:rFonts w:ascii="仿宋_GB2312" w:eastAsia="仿宋_GB2312" w:hAnsi="仿宋_GB2312" w:cs="仿宋_GB2312" w:hint="eastAsia"/>
          <w:sz w:val="32"/>
          <w:szCs w:val="32"/>
        </w:rPr>
        <w:lastRenderedPageBreak/>
        <w:t>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研究方向20（指南代码D1620）火电厂数字炉膛构建及管壁探伤系统关键技术研发</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火电厂炉膛管壁检修场景，研究炉膛高精度数字孪生模型构建及动态增量更新技术；研发无人机与爬壁机器人多机协同定位导航、环境感知与智能避障关键技术；研究无监督多模态管壁缺陷智能检测方法，搭建“孪生-巡航-缺检”，并在火电厂示范应用。</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研究方向21（指南代码D1621）隐蔽采空区多源物探智能识别关键技术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构建多物理场约束的联合反演算法，实现复杂地层条件下采空区规模、深度、边界及充填状态的高精度识别。围绕典型地质条件，突破多尺度数据配准、物性耦合约束联合反演及边界精细刻画关键技术，并开展示范应用。</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研究方向22（指南代码D1622）城市水</w:t>
      </w:r>
      <w:proofErr w:type="gramStart"/>
      <w:r>
        <w:rPr>
          <w:rFonts w:ascii="仿宋_GB2312" w:eastAsia="仿宋_GB2312" w:hAnsi="仿宋_GB2312" w:cs="仿宋_GB2312" w:hint="eastAsia"/>
          <w:b/>
          <w:sz w:val="32"/>
          <w:szCs w:val="32"/>
        </w:rPr>
        <w:t>务</w:t>
      </w:r>
      <w:proofErr w:type="gramEnd"/>
      <w:r>
        <w:rPr>
          <w:rFonts w:ascii="仿宋_GB2312" w:eastAsia="仿宋_GB2312" w:hAnsi="仿宋_GB2312" w:cs="仿宋_GB2312" w:hint="eastAsia"/>
          <w:b/>
          <w:sz w:val="32"/>
          <w:szCs w:val="32"/>
        </w:rPr>
        <w:t>智能调控系统关键技术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研究内容：面向城市多场景水</w:t>
      </w:r>
      <w:proofErr w:type="gramStart"/>
      <w:r>
        <w:rPr>
          <w:rFonts w:ascii="仿宋_GB2312" w:eastAsia="仿宋_GB2312" w:hAnsi="仿宋_GB2312" w:cs="仿宋_GB2312" w:hint="eastAsia"/>
          <w:sz w:val="32"/>
          <w:szCs w:val="32"/>
        </w:rPr>
        <w:t>务</w:t>
      </w:r>
      <w:proofErr w:type="gramEnd"/>
      <w:r>
        <w:rPr>
          <w:rFonts w:ascii="仿宋_GB2312" w:eastAsia="仿宋_GB2312" w:hAnsi="仿宋_GB2312" w:cs="仿宋_GB2312" w:hint="eastAsia"/>
          <w:sz w:val="32"/>
          <w:szCs w:val="32"/>
        </w:rPr>
        <w:t>安全运行需求，优化管网感知点位布设，利用多</w:t>
      </w:r>
      <w:proofErr w:type="gramStart"/>
      <w:r>
        <w:rPr>
          <w:rFonts w:ascii="仿宋_GB2312" w:eastAsia="仿宋_GB2312" w:hAnsi="仿宋_GB2312" w:cs="仿宋_GB2312" w:hint="eastAsia"/>
          <w:sz w:val="32"/>
          <w:szCs w:val="32"/>
        </w:rPr>
        <w:t>源数据</w:t>
      </w:r>
      <w:proofErr w:type="gramEnd"/>
      <w:r>
        <w:rPr>
          <w:rFonts w:ascii="仿宋_GB2312" w:eastAsia="仿宋_GB2312" w:hAnsi="仿宋_GB2312" w:cs="仿宋_GB2312" w:hint="eastAsia"/>
          <w:sz w:val="32"/>
          <w:szCs w:val="32"/>
        </w:rPr>
        <w:t>构建管网模型，开展管网关键节点压力与流量等精准感知方法研究，实现管网的运行状态识别与风险诊断；构建</w:t>
      </w:r>
      <w:proofErr w:type="gramStart"/>
      <w:r>
        <w:rPr>
          <w:rFonts w:ascii="仿宋_GB2312" w:eastAsia="仿宋_GB2312" w:hAnsi="仿宋_GB2312" w:cs="仿宋_GB2312" w:hint="eastAsia"/>
          <w:sz w:val="32"/>
          <w:szCs w:val="32"/>
        </w:rPr>
        <w:t>雨洪效益</w:t>
      </w:r>
      <w:proofErr w:type="gramEnd"/>
      <w:r>
        <w:rPr>
          <w:rFonts w:ascii="仿宋_GB2312" w:eastAsia="仿宋_GB2312" w:hAnsi="仿宋_GB2312" w:cs="仿宋_GB2312" w:hint="eastAsia"/>
          <w:sz w:val="32"/>
          <w:szCs w:val="32"/>
        </w:rPr>
        <w:t>与空间成本多目标协同动态优化模型，优化极端降雨下城市存量空间低影响开发的时</w:t>
      </w:r>
      <w:r>
        <w:rPr>
          <w:rFonts w:ascii="仿宋_GB2312" w:eastAsia="仿宋_GB2312" w:hAnsi="仿宋_GB2312" w:cs="仿宋_GB2312" w:hint="eastAsia"/>
          <w:sz w:val="32"/>
          <w:szCs w:val="32"/>
        </w:rPr>
        <w:lastRenderedPageBreak/>
        <w:t>空精益配置；搭建管网数字底座与管控平台，并开展应用示范。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研究方向23（指南代码D1623）智能建筑与新型建筑工业化</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开展装配式建筑结构体系、标准化设计、模块化集成、部品部件、高性能连接节点，以及建筑信息模型、人工智能、数字孪生、智能施工和智慧运维等关键技术研究。研发适用于草原城镇与牧区的模块化建筑产品和智能建造成套技术。</w:t>
      </w:r>
    </w:p>
    <w:p w:rsidR="00540C27" w:rsidRDefault="00517FE8">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说明：此领域研究方向7、8、12、14、15由企业牵头申报。</w:t>
      </w:r>
    </w:p>
    <w:p w:rsidR="00540C27" w:rsidRDefault="00517FE8">
      <w:pPr>
        <w:spacing w:line="640" w:lineRule="exact"/>
        <w:ind w:firstLineChars="200" w:firstLine="640"/>
        <w:outlineLvl w:val="0"/>
        <w:rPr>
          <w:rFonts w:ascii="黑体" w:eastAsia="黑体" w:hAnsi="黑体" w:cs="黑体"/>
          <w:sz w:val="32"/>
          <w:szCs w:val="32"/>
        </w:rPr>
      </w:pPr>
      <w:bookmarkStart w:id="8" w:name="_Toc242724733"/>
      <w:r>
        <w:rPr>
          <w:rFonts w:ascii="黑体" w:eastAsia="黑体" w:hAnsi="黑体" w:cs="黑体" w:hint="eastAsia"/>
          <w:sz w:val="32"/>
          <w:szCs w:val="32"/>
        </w:rPr>
        <w:t>七、军民融合</w:t>
      </w:r>
      <w:bookmarkEnd w:id="8"/>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研究方向1（指南代码D1701）面向智慧公安的低空装备关键技术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公安交通管理实战中存在传统耗时长、自动化程度低及响应慢等问题，研发可适配无人机平台的轻量化高性能图像识别算法，构建智能识别模型，实现疑似区域的快速定位与回传，集成多功能低空无人机系统，并开展应用示范。</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研究方向2（指南代码D1702）受限空间无人机智能巡检技术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研究内容：针对受限空间环境下无法实现无人值守稳定运行、巡视巡检全域覆盖等问题，研发典型场景的AI识别算法，搭建可适配的一体化管控平台，形成“无人机工作+AI识别+反馈处置”智慧监管模式及标准化运营体系，并开展应用示范。</w:t>
      </w:r>
    </w:p>
    <w:p w:rsidR="00540C27" w:rsidRDefault="00517FE8">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说明：此领域研究方向2由企业牵头。</w:t>
      </w:r>
    </w:p>
    <w:p w:rsidR="00540C27" w:rsidRDefault="00517FE8">
      <w:pPr>
        <w:spacing w:line="640" w:lineRule="exact"/>
        <w:ind w:firstLineChars="200" w:firstLine="640"/>
        <w:outlineLvl w:val="0"/>
        <w:rPr>
          <w:rFonts w:ascii="黑体" w:eastAsia="黑体" w:hAnsi="黑体" w:cs="黑体"/>
          <w:sz w:val="32"/>
          <w:szCs w:val="32"/>
        </w:rPr>
      </w:pPr>
      <w:bookmarkStart w:id="9" w:name="_Toc242724734"/>
      <w:r>
        <w:rPr>
          <w:rFonts w:ascii="黑体" w:eastAsia="黑体" w:hAnsi="黑体" w:cs="黑体" w:hint="eastAsia"/>
          <w:sz w:val="32"/>
          <w:szCs w:val="32"/>
        </w:rPr>
        <w:t>八、矿产资源开发利用</w:t>
      </w:r>
      <w:bookmarkEnd w:id="9"/>
    </w:p>
    <w:p w:rsidR="00540C27" w:rsidRDefault="00517FE8">
      <w:pPr>
        <w:spacing w:line="640" w:lineRule="exact"/>
        <w:ind w:firstLineChars="200" w:firstLine="643"/>
        <w:outlineLvl w:val="1"/>
        <w:rPr>
          <w:rFonts w:ascii="仿宋_GB2312" w:eastAsia="仿宋_GB2312" w:hAnsi="仿宋_GB2312" w:cs="仿宋_GB2312"/>
          <w:sz w:val="32"/>
          <w:szCs w:val="32"/>
        </w:rPr>
      </w:pPr>
      <w:r>
        <w:rPr>
          <w:rFonts w:ascii="仿宋_GB2312" w:eastAsia="仿宋_GB2312" w:hAnsi="仿宋_GB2312" w:cs="仿宋_GB2312" w:hint="eastAsia"/>
          <w:b/>
          <w:sz w:val="32"/>
          <w:szCs w:val="32"/>
        </w:rPr>
        <w:t>研究方向1（指南代码D1801）玄武岩覆盖区高频广域电磁找矿技术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研究内容：针对我区玄武岩盖层特殊地质情况，分析玄武岩对电磁信号的屏蔽、干扰规律，优化信号收发参数与干扰校正、玄武岩盖层信号解析算法，研发高频广域电磁矿产高效探测技术，并开展应用示范。</w:t>
      </w:r>
    </w:p>
    <w:p w:rsidR="00540C27" w:rsidRDefault="00517FE8">
      <w:pPr>
        <w:spacing w:line="640" w:lineRule="exact"/>
        <w:ind w:firstLineChars="200" w:firstLine="643"/>
        <w:outlineLvl w:val="1"/>
        <w:rPr>
          <w:rFonts w:ascii="仿宋_GB2312" w:eastAsia="仿宋_GB2312" w:hAnsi="仿宋_GB2312" w:cs="仿宋_GB2312"/>
          <w:sz w:val="32"/>
          <w:szCs w:val="32"/>
        </w:rPr>
      </w:pPr>
      <w:r>
        <w:rPr>
          <w:rFonts w:ascii="仿宋_GB2312" w:eastAsia="仿宋_GB2312" w:hAnsi="仿宋_GB2312" w:cs="仿宋_GB2312" w:hint="eastAsia"/>
          <w:b/>
          <w:sz w:val="32"/>
          <w:szCs w:val="32"/>
        </w:rPr>
        <w:t>研究方向2（指南代码D1802）矿山高危场景风险感知装备及联动决策系统关键技术研发</w:t>
      </w:r>
    </w:p>
    <w:p w:rsidR="00540C27" w:rsidRDefault="00517FE8">
      <w:pPr>
        <w:adjustRightInd w:val="0"/>
        <w:snapToGrid w:val="0"/>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研究内容：针对矿山井下高危场景，融合人工智能、物联网感知与大数据分析技术，研发适用于恶劣环境的</w:t>
      </w:r>
      <w:proofErr w:type="gramStart"/>
      <w:r>
        <w:rPr>
          <w:rFonts w:ascii="仿宋_GB2312" w:eastAsia="仿宋_GB2312" w:hAnsi="仿宋_GB2312" w:cs="仿宋_GB2312" w:hint="eastAsia"/>
          <w:sz w:val="32"/>
          <w:szCs w:val="32"/>
        </w:rPr>
        <w:t>本安型</w:t>
      </w:r>
      <w:proofErr w:type="gramEnd"/>
      <w:r>
        <w:rPr>
          <w:rFonts w:ascii="仿宋_GB2312" w:eastAsia="仿宋_GB2312" w:hAnsi="仿宋_GB2312" w:cs="仿宋_GB2312" w:hint="eastAsia"/>
          <w:sz w:val="32"/>
          <w:szCs w:val="32"/>
        </w:rPr>
        <w:t>智能感知装备，集成多参数传感器与轻量化算法，实现生理信号与设备振动的实时监测与预警；研发矿山云边端协同闭环决策系统，构建集监测、预警、诊断与应急于一体的</w:t>
      </w:r>
      <w:proofErr w:type="gramStart"/>
      <w:r>
        <w:rPr>
          <w:rFonts w:ascii="仿宋_GB2312" w:eastAsia="仿宋_GB2312" w:hAnsi="仿宋_GB2312" w:cs="仿宋_GB2312" w:hint="eastAsia"/>
          <w:sz w:val="32"/>
          <w:szCs w:val="32"/>
        </w:rPr>
        <w:t>数智安全</w:t>
      </w:r>
      <w:proofErr w:type="gramEnd"/>
      <w:r>
        <w:rPr>
          <w:rFonts w:ascii="仿宋_GB2312" w:eastAsia="仿宋_GB2312" w:hAnsi="仿宋_GB2312" w:cs="仿宋_GB2312" w:hint="eastAsia"/>
          <w:sz w:val="32"/>
          <w:szCs w:val="32"/>
        </w:rPr>
        <w:t>平台，并实现装备和决策平台在矿山示范应用。</w:t>
      </w:r>
    </w:p>
    <w:p w:rsidR="00540C27" w:rsidRDefault="00517FE8">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lastRenderedPageBreak/>
        <w:t>说明：此领域研究方向1由企业牵头申报。</w:t>
      </w:r>
    </w:p>
    <w:p w:rsidR="00540C27" w:rsidRDefault="00517FE8">
      <w:pPr>
        <w:spacing w:line="640" w:lineRule="exact"/>
        <w:ind w:firstLineChars="200" w:firstLine="640"/>
        <w:outlineLvl w:val="0"/>
        <w:rPr>
          <w:rFonts w:ascii="黑体" w:eastAsia="黑体" w:hAnsi="黑体" w:cs="黑体"/>
          <w:sz w:val="32"/>
          <w:szCs w:val="32"/>
        </w:rPr>
      </w:pPr>
      <w:bookmarkStart w:id="10" w:name="_Toc242724735"/>
      <w:r>
        <w:rPr>
          <w:rFonts w:ascii="黑体" w:eastAsia="黑体" w:hAnsi="黑体" w:cs="黑体" w:hint="eastAsia"/>
          <w:sz w:val="32"/>
          <w:szCs w:val="32"/>
        </w:rPr>
        <w:t>九、科技文化融合</w:t>
      </w:r>
      <w:bookmarkEnd w:id="10"/>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研究方向1（指南代码D1901）多语种行业大模型关键技术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w:t>
      </w:r>
      <w:r>
        <w:rPr>
          <w:rFonts w:ascii="仿宋_GB2312" w:eastAsia="仿宋_GB2312" w:hAnsi="仿宋_GB2312" w:cs="仿宋_GB2312" w:hint="eastAsia"/>
          <w:bCs/>
          <w:sz w:val="32"/>
          <w:szCs w:val="32"/>
        </w:rPr>
        <w:t>构建多语种多模态语料库与领域知识库，</w:t>
      </w:r>
      <w:proofErr w:type="gramStart"/>
      <w:r>
        <w:rPr>
          <w:rFonts w:ascii="仿宋_GB2312" w:eastAsia="仿宋_GB2312" w:hAnsi="仿宋_GB2312" w:cs="仿宋_GB2312" w:hint="eastAsia"/>
          <w:bCs/>
          <w:sz w:val="32"/>
          <w:szCs w:val="32"/>
        </w:rPr>
        <w:t>攻克低</w:t>
      </w:r>
      <w:proofErr w:type="gramEnd"/>
      <w:r>
        <w:rPr>
          <w:rFonts w:ascii="仿宋_GB2312" w:eastAsia="仿宋_GB2312" w:hAnsi="仿宋_GB2312" w:cs="仿宋_GB2312" w:hint="eastAsia"/>
          <w:bCs/>
          <w:sz w:val="32"/>
          <w:szCs w:val="32"/>
        </w:rPr>
        <w:t>资源语种语义对齐、领域继续</w:t>
      </w:r>
      <w:proofErr w:type="gramStart"/>
      <w:r>
        <w:rPr>
          <w:rFonts w:ascii="仿宋_GB2312" w:eastAsia="仿宋_GB2312" w:hAnsi="仿宋_GB2312" w:cs="仿宋_GB2312" w:hint="eastAsia"/>
          <w:bCs/>
          <w:sz w:val="32"/>
          <w:szCs w:val="32"/>
        </w:rPr>
        <w:t>预训练</w:t>
      </w:r>
      <w:proofErr w:type="gramEnd"/>
      <w:r>
        <w:rPr>
          <w:rFonts w:ascii="仿宋_GB2312" w:eastAsia="仿宋_GB2312" w:hAnsi="仿宋_GB2312" w:cs="仿宋_GB2312" w:hint="eastAsia"/>
          <w:bCs/>
          <w:sz w:val="32"/>
          <w:szCs w:val="32"/>
        </w:rPr>
        <w:t>与指令微调、RAG知识增强可信生成、价值对齐、内容安全审核及轻量化边缘部署关键技术，面向文化、旅游、跨境服务等场景开发智能体与应用平台，并开展多场景应用示范。</w:t>
      </w:r>
      <w:r>
        <w:rPr>
          <w:rFonts w:ascii="仿宋_GB2312" w:eastAsia="仿宋_GB2312" w:hAnsi="仿宋_GB2312" w:cs="仿宋_GB2312" w:hint="eastAsia"/>
          <w:sz w:val="32"/>
          <w:szCs w:val="32"/>
        </w:rPr>
        <w:t xml:space="preserve"> </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研究方向2（指南代码D1902）遗址遗迹智能探测与识别关键技术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w:t>
      </w:r>
      <w:r>
        <w:rPr>
          <w:rFonts w:ascii="仿宋_GB2312" w:eastAsia="仿宋_GB2312" w:hAnsi="仿宋_GB2312" w:cs="仿宋_GB2312" w:hint="eastAsia"/>
          <w:bCs/>
          <w:sz w:val="32"/>
          <w:szCs w:val="32"/>
        </w:rPr>
        <w:t>融合多模态数据，研发典型遗址遗迹的智能识别模型，开展大空间尺度典型遗址遗迹精准智能探测，揭示遗址选址的空间规律。选取典型区域，研发稀疏样本约束的跨模态智能识别、知识图谱驱动的关联规则挖掘、遗址与环境数据语义整合和</w:t>
      </w:r>
      <w:proofErr w:type="gramStart"/>
      <w:r>
        <w:rPr>
          <w:rFonts w:ascii="仿宋_GB2312" w:eastAsia="仿宋_GB2312" w:hAnsi="仿宋_GB2312" w:cs="仿宋_GB2312" w:hint="eastAsia"/>
          <w:bCs/>
          <w:sz w:val="32"/>
          <w:szCs w:val="32"/>
        </w:rPr>
        <w:t>可</w:t>
      </w:r>
      <w:proofErr w:type="gramEnd"/>
      <w:r>
        <w:rPr>
          <w:rFonts w:ascii="仿宋_GB2312" w:eastAsia="仿宋_GB2312" w:hAnsi="仿宋_GB2312" w:cs="仿宋_GB2312" w:hint="eastAsia"/>
          <w:bCs/>
          <w:sz w:val="32"/>
          <w:szCs w:val="32"/>
        </w:rPr>
        <w:t>解释推理等技术，并开展应用示范。</w:t>
      </w:r>
      <w:r>
        <w:rPr>
          <w:rFonts w:ascii="仿宋_GB2312" w:eastAsia="仿宋_GB2312" w:hAnsi="仿宋_GB2312" w:cs="仿宋_GB2312" w:hint="eastAsia"/>
          <w:sz w:val="32"/>
          <w:szCs w:val="32"/>
        </w:rPr>
        <w:t xml:space="preserve"> </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研究方向3（指南代码D1903）多语种视听译制与智能监管技术</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w:t>
      </w:r>
      <w:r>
        <w:rPr>
          <w:rFonts w:ascii="仿宋_GB2312" w:eastAsia="仿宋_GB2312" w:hAnsi="仿宋_GB2312" w:cs="仿宋_GB2312" w:hint="eastAsia"/>
          <w:bCs/>
          <w:sz w:val="32"/>
          <w:szCs w:val="32"/>
        </w:rPr>
        <w:t>面向广播电视、新媒体等行业，构建影视剧多语种多模态高质量数据集，</w:t>
      </w:r>
      <w:proofErr w:type="gramStart"/>
      <w:r>
        <w:rPr>
          <w:rFonts w:ascii="仿宋_GB2312" w:eastAsia="仿宋_GB2312" w:hAnsi="仿宋_GB2312" w:cs="仿宋_GB2312" w:hint="eastAsia"/>
          <w:bCs/>
          <w:sz w:val="32"/>
          <w:szCs w:val="32"/>
        </w:rPr>
        <w:t>研发低</w:t>
      </w:r>
      <w:proofErr w:type="gramEnd"/>
      <w:r>
        <w:rPr>
          <w:rFonts w:ascii="仿宋_GB2312" w:eastAsia="仿宋_GB2312" w:hAnsi="仿宋_GB2312" w:cs="仿宋_GB2312" w:hint="eastAsia"/>
          <w:bCs/>
          <w:sz w:val="32"/>
          <w:szCs w:val="32"/>
        </w:rPr>
        <w:t>资源翻译、语音识别、可控配音、自适应排版、音视频智能审核、分级预警等技术</w:t>
      </w:r>
      <w:r>
        <w:rPr>
          <w:rFonts w:ascii="仿宋_GB2312" w:eastAsia="仿宋_GB2312" w:hAnsi="仿宋_GB2312" w:cs="仿宋_GB2312" w:hint="eastAsia"/>
          <w:bCs/>
          <w:sz w:val="32"/>
          <w:szCs w:val="32"/>
        </w:rPr>
        <w:lastRenderedPageBreak/>
        <w:t>和系统，实现广电音视频内容智能化生产，并在全区广电行业应用示范。</w:t>
      </w:r>
      <w:r>
        <w:rPr>
          <w:rFonts w:ascii="仿宋_GB2312" w:eastAsia="仿宋_GB2312" w:hAnsi="仿宋_GB2312" w:cs="仿宋_GB2312" w:hint="eastAsia"/>
          <w:sz w:val="32"/>
          <w:szCs w:val="32"/>
        </w:rPr>
        <w:t xml:space="preserve"> </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研究方向4（指南代码D1904）中（蒙）医药智能诊疗技术研究与应用</w:t>
      </w:r>
    </w:p>
    <w:p w:rsidR="00540C27" w:rsidRDefault="00517FE8">
      <w:pPr>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研究内容：</w:t>
      </w:r>
      <w:r>
        <w:rPr>
          <w:rFonts w:ascii="仿宋_GB2312" w:eastAsia="仿宋_GB2312" w:hAnsi="仿宋_GB2312" w:cs="仿宋_GB2312" w:hint="eastAsia"/>
          <w:bCs/>
          <w:sz w:val="32"/>
          <w:szCs w:val="32"/>
        </w:rPr>
        <w:t>构建中（蒙）医药特定病种知识库，依托中（蒙）医药古籍、图书文献、词典、临床病历与医案数据搭建知识图谱，开展疾病机理分析，结合中（蒙）医理</w:t>
      </w:r>
      <w:proofErr w:type="gramStart"/>
      <w:r>
        <w:rPr>
          <w:rFonts w:ascii="仿宋_GB2312" w:eastAsia="仿宋_GB2312" w:hAnsi="仿宋_GB2312" w:cs="仿宋_GB2312" w:hint="eastAsia"/>
          <w:bCs/>
          <w:sz w:val="32"/>
          <w:szCs w:val="32"/>
        </w:rPr>
        <w:t>论完成</w:t>
      </w:r>
      <w:proofErr w:type="gramEnd"/>
      <w:r>
        <w:rPr>
          <w:rFonts w:ascii="仿宋_GB2312" w:eastAsia="仿宋_GB2312" w:hAnsi="仿宋_GB2312" w:cs="仿宋_GB2312" w:hint="eastAsia"/>
          <w:bCs/>
          <w:sz w:val="32"/>
          <w:szCs w:val="32"/>
        </w:rPr>
        <w:t xml:space="preserve">病症辨证研究；基于脉象、尿诊等特色诊疗信息构建辨证模型，实现智能诊疗方案推荐。研发中（蒙）医药智能诊疗平台，集成知识查询、辅助辨证、方药推荐功能，开展平台试点推广与临床验证。 </w:t>
      </w:r>
    </w:p>
    <w:p w:rsidR="00540C27" w:rsidRDefault="00517FE8">
      <w:pPr>
        <w:spacing w:line="640" w:lineRule="exact"/>
        <w:ind w:firstLineChars="200" w:firstLine="643"/>
        <w:outlineLvl w:val="1"/>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研究方向5（指南代码D1905）英雄史诗数字化保护与挖掘关键技术</w:t>
      </w:r>
    </w:p>
    <w:p w:rsidR="00540C27" w:rsidRDefault="00517FE8">
      <w:pPr>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研究内容：面向中国三大英雄史诗，采集、整理和构建多模态数字化资源，研究数字化保护、语义知识挖掘、知识图谱构建、智能化展示等关键技术，</w:t>
      </w:r>
      <w:proofErr w:type="gramStart"/>
      <w:r>
        <w:rPr>
          <w:rFonts w:ascii="仿宋_GB2312" w:eastAsia="仿宋_GB2312" w:hAnsi="仿宋_GB2312" w:cs="仿宋_GB2312" w:hint="eastAsia"/>
          <w:bCs/>
          <w:sz w:val="32"/>
          <w:szCs w:val="32"/>
        </w:rPr>
        <w:t>结合文旅等</w:t>
      </w:r>
      <w:proofErr w:type="gramEnd"/>
      <w:r>
        <w:rPr>
          <w:rFonts w:ascii="仿宋_GB2312" w:eastAsia="仿宋_GB2312" w:hAnsi="仿宋_GB2312" w:cs="仿宋_GB2312" w:hint="eastAsia"/>
          <w:bCs/>
          <w:sz w:val="32"/>
          <w:szCs w:val="32"/>
        </w:rPr>
        <w:t>应用场景，研发相关数字化平台及衍生产品，在</w:t>
      </w:r>
      <w:proofErr w:type="gramStart"/>
      <w:r>
        <w:rPr>
          <w:rFonts w:ascii="仿宋_GB2312" w:eastAsia="仿宋_GB2312" w:hAnsi="仿宋_GB2312" w:cs="仿宋_GB2312" w:hint="eastAsia"/>
          <w:bCs/>
          <w:sz w:val="32"/>
          <w:szCs w:val="32"/>
        </w:rPr>
        <w:t>全区文</w:t>
      </w:r>
      <w:proofErr w:type="gramEnd"/>
      <w:r>
        <w:rPr>
          <w:rFonts w:ascii="仿宋_GB2312" w:eastAsia="仿宋_GB2312" w:hAnsi="仿宋_GB2312" w:cs="仿宋_GB2312" w:hint="eastAsia"/>
          <w:bCs/>
          <w:sz w:val="32"/>
          <w:szCs w:val="32"/>
        </w:rPr>
        <w:t>旅行业进行推广应用。</w:t>
      </w:r>
    </w:p>
    <w:p w:rsidR="00540C27" w:rsidRDefault="00517FE8">
      <w:pPr>
        <w:spacing w:line="640" w:lineRule="exact"/>
        <w:ind w:firstLineChars="200" w:firstLine="643"/>
        <w:outlineLvl w:val="1"/>
        <w:rPr>
          <w:rFonts w:ascii="仿宋_GB2312" w:eastAsia="仿宋_GB2312" w:hAnsi="仿宋_GB2312" w:cs="仿宋_GB2312"/>
          <w:sz w:val="32"/>
          <w:szCs w:val="32"/>
        </w:rPr>
      </w:pPr>
      <w:r>
        <w:rPr>
          <w:rFonts w:ascii="仿宋_GB2312" w:eastAsia="仿宋_GB2312" w:hAnsi="仿宋_GB2312" w:cs="仿宋_GB2312" w:hint="eastAsia"/>
          <w:b/>
          <w:sz w:val="32"/>
          <w:szCs w:val="32"/>
        </w:rPr>
        <w:t>研究方向6（指南代码D1906）建筑遗产数字化保护与活化利用</w:t>
      </w:r>
    </w:p>
    <w:p w:rsidR="00540C27" w:rsidRDefault="00517FE8">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研究内容：面向长城、召庙、传统聚落及其他典型建筑</w:t>
      </w:r>
      <w:r>
        <w:rPr>
          <w:rFonts w:ascii="仿宋_GB2312" w:eastAsia="仿宋_GB2312" w:hAnsi="仿宋_GB2312" w:cs="仿宋_GB2312" w:hint="eastAsia"/>
          <w:sz w:val="32"/>
          <w:szCs w:val="32"/>
        </w:rPr>
        <w:lastRenderedPageBreak/>
        <w:t>遗产，开展多源数据采集、三维建档、智能识别、数字</w:t>
      </w:r>
      <w:proofErr w:type="gramStart"/>
      <w:r>
        <w:rPr>
          <w:rFonts w:ascii="仿宋_GB2312" w:eastAsia="仿宋_GB2312" w:hAnsi="仿宋_GB2312" w:cs="仿宋_GB2312" w:hint="eastAsia"/>
          <w:sz w:val="32"/>
          <w:szCs w:val="32"/>
        </w:rPr>
        <w:t>孪生和</w:t>
      </w:r>
      <w:proofErr w:type="gramEnd"/>
      <w:r>
        <w:rPr>
          <w:rFonts w:ascii="仿宋_GB2312" w:eastAsia="仿宋_GB2312" w:hAnsi="仿宋_GB2312" w:cs="仿宋_GB2312" w:hint="eastAsia"/>
          <w:sz w:val="32"/>
          <w:szCs w:val="32"/>
        </w:rPr>
        <w:t>知识组织等关键技术研究。研发建筑遗产病害在线智能监测、风险预警和精准修复技术与装备，以及保护修复辅助决策和数字展示技术，推动建筑遗产系统性保护、活化利用与数字传播。</w:t>
      </w:r>
    </w:p>
    <w:p w:rsidR="00794867" w:rsidRPr="00314C31" w:rsidRDefault="00517FE8" w:rsidP="00314C31">
      <w:pPr>
        <w:spacing w:line="640" w:lineRule="exact"/>
        <w:ind w:firstLineChars="200" w:firstLine="640"/>
        <w:outlineLvl w:val="0"/>
        <w:rPr>
          <w:rFonts w:ascii="黑体" w:eastAsia="黑体" w:hAnsi="黑体"/>
          <w:sz w:val="32"/>
          <w:szCs w:val="32"/>
        </w:rPr>
      </w:pPr>
      <w:r w:rsidRPr="00314C31">
        <w:rPr>
          <w:rFonts w:ascii="黑体" w:eastAsia="黑体" w:hAnsi="黑体" w:hint="eastAsia"/>
          <w:sz w:val="32"/>
          <w:szCs w:val="32"/>
        </w:rPr>
        <w:t xml:space="preserve"> </w:t>
      </w:r>
      <w:bookmarkStart w:id="11" w:name="_Toc242724736"/>
      <w:r w:rsidR="00314C31">
        <w:rPr>
          <w:rFonts w:ascii="黑体" w:eastAsia="黑体" w:hAnsi="黑体" w:hint="eastAsia"/>
          <w:sz w:val="32"/>
          <w:szCs w:val="32"/>
        </w:rPr>
        <w:t>十、</w:t>
      </w:r>
      <w:r w:rsidR="00794867" w:rsidRPr="00314C31">
        <w:rPr>
          <w:rFonts w:ascii="黑体" w:eastAsia="黑体" w:hAnsi="黑体" w:hint="eastAsia"/>
          <w:sz w:val="32"/>
          <w:szCs w:val="32"/>
        </w:rPr>
        <w:t>种业创新工程</w:t>
      </w:r>
      <w:bookmarkEnd w:id="11"/>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sz w:val="32"/>
          <w:szCs w:val="32"/>
        </w:rPr>
        <w:t>研究方向1（指南代码D2001）超早熟</w:t>
      </w:r>
      <w:r>
        <w:rPr>
          <w:rFonts w:ascii="仿宋_GB2312" w:eastAsia="仿宋_GB2312" w:hAnsi="仿宋_GB2312" w:cs="仿宋_GB2312" w:hint="eastAsia"/>
          <w:b/>
          <w:bCs/>
          <w:sz w:val="32"/>
          <w:szCs w:val="32"/>
        </w:rPr>
        <w:t>玉米种质资源创制与新品种选育</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研究内容：开展超早熟玉米种质资源创制，</w:t>
      </w:r>
      <w:r>
        <w:rPr>
          <w:rFonts w:ascii="仿宋_GB2312" w:eastAsia="仿宋_GB2312" w:hAnsi="仿宋_GB2312" w:cs="仿宋_GB2312" w:hint="eastAsia"/>
          <w:bCs/>
          <w:sz w:val="32"/>
          <w:szCs w:val="32"/>
        </w:rPr>
        <w:t>利用常规育种、生物育种等技术，选育优质、高产、耐密、</w:t>
      </w:r>
      <w:proofErr w:type="gramStart"/>
      <w:r>
        <w:rPr>
          <w:rFonts w:ascii="仿宋_GB2312" w:eastAsia="仿宋_GB2312" w:hAnsi="仿宋_GB2312" w:cs="仿宋_GB2312" w:hint="eastAsia"/>
          <w:bCs/>
          <w:sz w:val="32"/>
          <w:szCs w:val="32"/>
        </w:rPr>
        <w:t>宜机收</w:t>
      </w:r>
      <w:proofErr w:type="gramEnd"/>
      <w:r>
        <w:rPr>
          <w:rFonts w:ascii="仿宋_GB2312" w:eastAsia="仿宋_GB2312" w:hAnsi="仿宋_GB2312" w:cs="仿宋_GB2312" w:hint="eastAsia"/>
          <w:bCs/>
          <w:sz w:val="32"/>
          <w:szCs w:val="32"/>
        </w:rPr>
        <w:t>等性状的玉米新品种。</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研究方向2（指南代码D2002）大豆养分高效利用种质资源创制与新品种选育</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研究内容：开展大豆</w:t>
      </w:r>
      <w:proofErr w:type="gramStart"/>
      <w:r>
        <w:rPr>
          <w:rFonts w:ascii="仿宋_GB2312" w:eastAsia="仿宋_GB2312" w:hAnsi="仿宋_GB2312" w:cs="仿宋_GB2312" w:hint="eastAsia"/>
          <w:sz w:val="32"/>
          <w:szCs w:val="32"/>
        </w:rPr>
        <w:t>耐低氮</w:t>
      </w:r>
      <w:proofErr w:type="gramEnd"/>
      <w:r>
        <w:rPr>
          <w:rFonts w:ascii="仿宋_GB2312" w:eastAsia="仿宋_GB2312" w:hAnsi="仿宋_GB2312" w:cs="仿宋_GB2312" w:hint="eastAsia"/>
          <w:sz w:val="32"/>
          <w:szCs w:val="32"/>
        </w:rPr>
        <w:t>、磷种质资源的保护与鉴定利用，</w:t>
      </w:r>
      <w:r>
        <w:rPr>
          <w:rFonts w:ascii="仿宋_GB2312" w:eastAsia="仿宋_GB2312" w:hAnsi="仿宋_GB2312" w:cs="仿宋_GB2312" w:hint="eastAsia"/>
          <w:bCs/>
          <w:sz w:val="32"/>
          <w:szCs w:val="32"/>
        </w:rPr>
        <w:t>利用常规育种、生物育种等技术，选育优质、高产、养分高效利用大豆新品种。</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sz w:val="32"/>
          <w:szCs w:val="32"/>
        </w:rPr>
        <w:t>研究方向3（指南代码D2003）</w:t>
      </w:r>
      <w:r>
        <w:rPr>
          <w:rFonts w:ascii="仿宋_GB2312" w:eastAsia="仿宋_GB2312" w:hAnsi="仿宋_GB2312" w:cs="仿宋_GB2312" w:hint="eastAsia"/>
          <w:b/>
          <w:bCs/>
          <w:sz w:val="32"/>
          <w:szCs w:val="32"/>
        </w:rPr>
        <w:t>水稻抗逆种质资源创制与新品种选育</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研究内容：开展</w:t>
      </w:r>
      <w:proofErr w:type="gramStart"/>
      <w:r>
        <w:rPr>
          <w:rFonts w:ascii="仿宋_GB2312" w:eastAsia="仿宋_GB2312" w:hAnsi="仿宋_GB2312" w:cs="仿宋_GB2312" w:hint="eastAsia"/>
          <w:sz w:val="32"/>
          <w:szCs w:val="32"/>
        </w:rPr>
        <w:t>寒地耐盐碱</w:t>
      </w:r>
      <w:proofErr w:type="gramEnd"/>
      <w:r>
        <w:rPr>
          <w:rFonts w:ascii="仿宋_GB2312" w:eastAsia="仿宋_GB2312" w:hAnsi="仿宋_GB2312" w:cs="仿宋_GB2312" w:hint="eastAsia"/>
          <w:sz w:val="32"/>
          <w:szCs w:val="32"/>
        </w:rPr>
        <w:t>粳稻种质资源创制，利用常规育种、生物育种等技</w:t>
      </w:r>
      <w:r>
        <w:rPr>
          <w:rFonts w:ascii="仿宋_GB2312" w:eastAsia="仿宋_GB2312" w:hAnsi="仿宋_GB2312" w:cs="仿宋_GB2312" w:hint="eastAsia"/>
          <w:bCs/>
          <w:sz w:val="32"/>
          <w:szCs w:val="32"/>
        </w:rPr>
        <w:t>术，选育优质水稻新品种。</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sz w:val="32"/>
          <w:szCs w:val="32"/>
        </w:rPr>
        <w:t>研究方向4（指南代码D2004）小麦</w:t>
      </w:r>
      <w:r>
        <w:rPr>
          <w:rFonts w:ascii="仿宋_GB2312" w:eastAsia="仿宋_GB2312" w:hAnsi="仿宋_GB2312" w:cs="仿宋_GB2312" w:hint="eastAsia"/>
          <w:b/>
          <w:bCs/>
          <w:sz w:val="32"/>
          <w:szCs w:val="32"/>
        </w:rPr>
        <w:t>优异种质资源创制</w:t>
      </w:r>
      <w:r>
        <w:rPr>
          <w:rFonts w:ascii="仿宋_GB2312" w:eastAsia="仿宋_GB2312" w:hAnsi="仿宋_GB2312" w:cs="仿宋_GB2312" w:hint="eastAsia"/>
          <w:b/>
          <w:bCs/>
          <w:sz w:val="32"/>
          <w:szCs w:val="32"/>
        </w:rPr>
        <w:lastRenderedPageBreak/>
        <w:t>与新品种选育</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研究内容：开展小麦优异种质资源挖掘、鉴定评价与创新利用，选育优质、高产、抗逆小麦新品种。</w:t>
      </w:r>
    </w:p>
    <w:p w:rsidR="00794867" w:rsidRDefault="00794867" w:rsidP="00794867">
      <w:pPr>
        <w:spacing w:line="640" w:lineRule="exact"/>
        <w:ind w:firstLineChars="200" w:firstLine="643"/>
        <w:jc w:val="left"/>
        <w:outlineLvl w:val="1"/>
        <w:rPr>
          <w:rFonts w:ascii="仿宋_GB2312" w:eastAsia="仿宋_GB2312" w:hAnsi="仿宋_GB2312" w:cs="仿宋_GB2312"/>
          <w:b/>
          <w:sz w:val="32"/>
          <w:szCs w:val="32"/>
        </w:rPr>
      </w:pPr>
      <w:bookmarkStart w:id="12" w:name="OLE_LINK5"/>
      <w:bookmarkStart w:id="13" w:name="OLE_LINK6"/>
      <w:r>
        <w:rPr>
          <w:rFonts w:ascii="仿宋_GB2312" w:eastAsia="仿宋_GB2312" w:hAnsi="仿宋_GB2312" w:cs="仿宋_GB2312" w:hint="eastAsia"/>
          <w:b/>
          <w:sz w:val="32"/>
          <w:szCs w:val="32"/>
        </w:rPr>
        <w:t>研究方向5（指南代码D2005）特色蔬菜种质资源创制与新品种选育</w:t>
      </w:r>
    </w:p>
    <w:p w:rsidR="00794867" w:rsidRDefault="00794867" w:rsidP="00794867">
      <w:pPr>
        <w:adjustRightInd w:val="0"/>
        <w:snapToGrid w:val="0"/>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研究内容：收集评价内蒙古东部地区特色蔬菜种质资源，挖掘耐寒、耐瘠薄、抗病、优质、高产的优异种质基因资源，创制稳定优良新种质、新品系。</w:t>
      </w:r>
    </w:p>
    <w:bookmarkEnd w:id="12"/>
    <w:bookmarkEnd w:id="13"/>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bCs/>
          <w:kern w:val="0"/>
          <w:sz w:val="32"/>
          <w:szCs w:val="32"/>
        </w:rPr>
      </w:pPr>
      <w:r>
        <w:rPr>
          <w:rFonts w:ascii="仿宋_GB2312" w:eastAsia="仿宋_GB2312" w:hAnsi="仿宋_GB2312" w:cs="仿宋_GB2312" w:hint="eastAsia"/>
          <w:b/>
          <w:sz w:val="32"/>
          <w:szCs w:val="32"/>
        </w:rPr>
        <w:t>研究方向6（指南代码D2006）</w:t>
      </w:r>
      <w:r>
        <w:rPr>
          <w:rFonts w:ascii="仿宋_GB2312" w:eastAsia="仿宋_GB2312" w:hAnsi="仿宋_GB2312" w:cs="仿宋_GB2312" w:hint="eastAsia"/>
          <w:b/>
          <w:bCs/>
          <w:kern w:val="0"/>
          <w:sz w:val="32"/>
          <w:szCs w:val="32"/>
        </w:rPr>
        <w:t>马铃薯优异种质资源创制与新品种培育</w:t>
      </w:r>
    </w:p>
    <w:p w:rsidR="00794867" w:rsidRDefault="00794867" w:rsidP="00794867">
      <w:pPr>
        <w:adjustRightInd w:val="0"/>
        <w:snapToGrid w:val="0"/>
        <w:spacing w:line="64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sz w:val="32"/>
          <w:szCs w:val="32"/>
        </w:rPr>
        <w:t>研究内容：开展</w:t>
      </w:r>
      <w:r>
        <w:rPr>
          <w:rFonts w:ascii="仿宋_GB2312" w:eastAsia="仿宋_GB2312" w:hAnsi="仿宋_GB2312" w:cs="仿宋_GB2312" w:hint="eastAsia"/>
          <w:kern w:val="0"/>
          <w:sz w:val="32"/>
          <w:szCs w:val="32"/>
        </w:rPr>
        <w:t>马铃薯遗传多样性优势种质资源创制，选育高产、高淀粉、抗逆</w:t>
      </w:r>
      <w:r>
        <w:rPr>
          <w:rFonts w:ascii="仿宋_GB2312" w:eastAsia="仿宋_GB2312" w:hAnsi="仿宋_GB2312" w:cs="仿宋_GB2312" w:hint="eastAsia"/>
          <w:sz w:val="32"/>
          <w:szCs w:val="32"/>
        </w:rPr>
        <w:t>等</w:t>
      </w:r>
      <w:r>
        <w:rPr>
          <w:rFonts w:ascii="仿宋_GB2312" w:eastAsia="仿宋_GB2312" w:hAnsi="仿宋_GB2312" w:cs="仿宋_GB2312" w:hint="eastAsia"/>
          <w:bCs/>
          <w:kern w:val="0"/>
          <w:sz w:val="32"/>
          <w:szCs w:val="32"/>
        </w:rPr>
        <w:t>马铃薯</w:t>
      </w:r>
      <w:r>
        <w:rPr>
          <w:rFonts w:ascii="仿宋_GB2312" w:eastAsia="仿宋_GB2312" w:hAnsi="仿宋_GB2312" w:cs="仿宋_GB2312" w:hint="eastAsia"/>
          <w:kern w:val="0"/>
          <w:sz w:val="32"/>
          <w:szCs w:val="32"/>
        </w:rPr>
        <w:t>新品种。</w:t>
      </w:r>
    </w:p>
    <w:p w:rsidR="00794867" w:rsidRDefault="00794867" w:rsidP="00794867">
      <w:pPr>
        <w:adjustRightInd w:val="0"/>
        <w:snapToGrid w:val="0"/>
        <w:spacing w:line="640" w:lineRule="exact"/>
        <w:ind w:firstLineChars="200" w:firstLine="643"/>
        <w:rPr>
          <w:rFonts w:ascii="仿宋_GB2312" w:eastAsia="仿宋_GB2312" w:hAnsi="仿宋_GB2312" w:cs="仿宋_GB2312"/>
          <w:bCs/>
          <w:kern w:val="0"/>
          <w:sz w:val="32"/>
          <w:szCs w:val="32"/>
        </w:rPr>
      </w:pPr>
      <w:r>
        <w:rPr>
          <w:rFonts w:ascii="仿宋_GB2312" w:eastAsia="仿宋_GB2312" w:hAnsi="仿宋_GB2312" w:cs="仿宋_GB2312" w:hint="eastAsia"/>
          <w:b/>
          <w:sz w:val="32"/>
          <w:szCs w:val="32"/>
        </w:rPr>
        <w:t>研究方向7（指南代码D2007）杂粮杂豆</w:t>
      </w:r>
      <w:r>
        <w:rPr>
          <w:rFonts w:ascii="仿宋_GB2312" w:eastAsia="仿宋_GB2312" w:hAnsi="仿宋_GB2312" w:cs="仿宋_GB2312" w:hint="eastAsia"/>
          <w:b/>
          <w:bCs/>
          <w:kern w:val="0"/>
          <w:sz w:val="32"/>
          <w:szCs w:val="32"/>
        </w:rPr>
        <w:t>种质创制与新品种选育</w:t>
      </w:r>
    </w:p>
    <w:p w:rsidR="00794867" w:rsidRDefault="00794867" w:rsidP="00794867">
      <w:pPr>
        <w:widowControl/>
        <w:adjustRightInd w:val="0"/>
        <w:snapToGrid w:val="0"/>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bCs/>
          <w:sz w:val="32"/>
          <w:szCs w:val="32"/>
        </w:rPr>
        <w:t>研究内容：</w:t>
      </w:r>
      <w:r>
        <w:rPr>
          <w:rFonts w:ascii="仿宋_GB2312" w:eastAsia="仿宋_GB2312" w:hAnsi="仿宋_GB2312" w:cs="仿宋_GB2312" w:hint="eastAsia"/>
          <w:bCs/>
          <w:kern w:val="0"/>
          <w:sz w:val="32"/>
          <w:szCs w:val="32"/>
        </w:rPr>
        <w:t>开展燕麦、</w:t>
      </w:r>
      <w:r>
        <w:rPr>
          <w:rFonts w:ascii="仿宋_GB2312" w:eastAsia="仿宋_GB2312" w:hAnsi="仿宋_GB2312" w:cs="仿宋_GB2312" w:hint="eastAsia"/>
          <w:kern w:val="0"/>
          <w:sz w:val="32"/>
          <w:szCs w:val="32"/>
        </w:rPr>
        <w:t>荞麦种质资源创制利用研究，选育优质、高产、抗旱、抗倒伏新品种；</w:t>
      </w:r>
      <w:r>
        <w:rPr>
          <w:rFonts w:ascii="仿宋_GB2312" w:eastAsia="仿宋_GB2312" w:hAnsi="仿宋_GB2312" w:cs="仿宋_GB2312" w:hint="eastAsia"/>
          <w:sz w:val="32"/>
          <w:szCs w:val="32"/>
        </w:rPr>
        <w:t>开展绿豆、红小豆等杂豆抗旱、高产、优质</w:t>
      </w:r>
      <w:proofErr w:type="gramStart"/>
      <w:r>
        <w:rPr>
          <w:rFonts w:ascii="仿宋_GB2312" w:eastAsia="仿宋_GB2312" w:hAnsi="仿宋_GB2312" w:cs="仿宋_GB2312" w:hint="eastAsia"/>
          <w:sz w:val="32"/>
          <w:szCs w:val="32"/>
        </w:rPr>
        <w:t>及宜机</w:t>
      </w:r>
      <w:proofErr w:type="gramEnd"/>
      <w:r>
        <w:rPr>
          <w:rFonts w:ascii="仿宋_GB2312" w:eastAsia="仿宋_GB2312" w:hAnsi="仿宋_GB2312" w:cs="仿宋_GB2312" w:hint="eastAsia"/>
          <w:sz w:val="32"/>
          <w:szCs w:val="32"/>
        </w:rPr>
        <w:t>收性状的优质基因挖掘、种质创新与新品种培育。</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sz w:val="32"/>
          <w:szCs w:val="32"/>
        </w:rPr>
        <w:t>研究方向8（指南代码D2008）旱地经济作物</w:t>
      </w:r>
      <w:r>
        <w:rPr>
          <w:rFonts w:ascii="仿宋_GB2312" w:eastAsia="仿宋_GB2312" w:hAnsi="仿宋_GB2312" w:cs="仿宋_GB2312" w:hint="eastAsia"/>
          <w:b/>
          <w:bCs/>
          <w:sz w:val="32"/>
          <w:szCs w:val="32"/>
        </w:rPr>
        <w:t>新品种选育</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研究内容：开展蓖麻、菊</w:t>
      </w:r>
      <w:proofErr w:type="gramStart"/>
      <w:r>
        <w:rPr>
          <w:rFonts w:ascii="仿宋_GB2312" w:eastAsia="仿宋_GB2312" w:hAnsi="仿宋_GB2312" w:cs="仿宋_GB2312" w:hint="eastAsia"/>
          <w:sz w:val="32"/>
          <w:szCs w:val="32"/>
        </w:rPr>
        <w:t>苣</w:t>
      </w:r>
      <w:proofErr w:type="gramEnd"/>
      <w:r>
        <w:rPr>
          <w:rFonts w:ascii="仿宋_GB2312" w:eastAsia="仿宋_GB2312" w:hAnsi="仿宋_GB2312" w:cs="仿宋_GB2312" w:hint="eastAsia"/>
          <w:sz w:val="32"/>
          <w:szCs w:val="32"/>
        </w:rPr>
        <w:t>等旱地经济作物种质资源创</w:t>
      </w:r>
      <w:r>
        <w:rPr>
          <w:rFonts w:ascii="仿宋_GB2312" w:eastAsia="仿宋_GB2312" w:hAnsi="仿宋_GB2312" w:cs="仿宋_GB2312" w:hint="eastAsia"/>
          <w:sz w:val="32"/>
          <w:szCs w:val="32"/>
        </w:rPr>
        <w:lastRenderedPageBreak/>
        <w:t>制，挖掘功能基因，利用</w:t>
      </w:r>
      <w:r>
        <w:rPr>
          <w:rFonts w:ascii="仿宋_GB2312" w:eastAsia="仿宋_GB2312" w:hAnsi="仿宋_GB2312" w:cs="仿宋_GB2312" w:hint="eastAsia"/>
          <w:bCs/>
          <w:sz w:val="32"/>
          <w:szCs w:val="32"/>
        </w:rPr>
        <w:t>常规育种、生物育种等技术，选育优质高产</w:t>
      </w:r>
      <w:r>
        <w:rPr>
          <w:rFonts w:ascii="仿宋_GB2312" w:eastAsia="仿宋_GB2312" w:hAnsi="仿宋_GB2312" w:cs="仿宋_GB2312" w:hint="eastAsia"/>
          <w:sz w:val="32"/>
          <w:szCs w:val="32"/>
        </w:rPr>
        <w:t>抗逆</w:t>
      </w:r>
      <w:r>
        <w:rPr>
          <w:rFonts w:ascii="仿宋_GB2312" w:eastAsia="仿宋_GB2312" w:hAnsi="仿宋_GB2312" w:cs="仿宋_GB2312" w:hint="eastAsia"/>
          <w:bCs/>
          <w:sz w:val="32"/>
          <w:szCs w:val="32"/>
        </w:rPr>
        <w:t>抗倒伏新品种选育。</w:t>
      </w:r>
    </w:p>
    <w:p w:rsidR="00794867" w:rsidRDefault="00794867" w:rsidP="00794867">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研究方向9（指南代码D2009）抗旱粮饲作物种质资源创制与新品种选育</w:t>
      </w:r>
    </w:p>
    <w:p w:rsidR="00794867" w:rsidRDefault="00794867" w:rsidP="00794867">
      <w:pPr>
        <w:adjustRightInd w:val="0"/>
        <w:snapToGrid w:val="0"/>
        <w:spacing w:line="64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bCs/>
          <w:sz w:val="32"/>
          <w:szCs w:val="32"/>
        </w:rPr>
        <w:t>研究内容：开展糜谷、高粱等抗旱粮饲作物优异种质资源创制利用研究，选育优质、高产、抗逆、</w:t>
      </w:r>
      <w:proofErr w:type="gramStart"/>
      <w:r>
        <w:rPr>
          <w:rFonts w:ascii="仿宋_GB2312" w:eastAsia="仿宋_GB2312" w:hAnsi="仿宋_GB2312" w:cs="仿宋_GB2312" w:hint="eastAsia"/>
          <w:bCs/>
          <w:sz w:val="32"/>
          <w:szCs w:val="32"/>
        </w:rPr>
        <w:t>宜机收</w:t>
      </w:r>
      <w:proofErr w:type="gramEnd"/>
      <w:r>
        <w:rPr>
          <w:rFonts w:ascii="仿宋_GB2312" w:eastAsia="仿宋_GB2312" w:hAnsi="仿宋_GB2312" w:cs="仿宋_GB2312" w:hint="eastAsia"/>
          <w:bCs/>
          <w:sz w:val="32"/>
          <w:szCs w:val="32"/>
        </w:rPr>
        <w:t>糜</w:t>
      </w:r>
      <w:r>
        <w:rPr>
          <w:rFonts w:ascii="仿宋_GB2312" w:eastAsia="仿宋_GB2312" w:hAnsi="仿宋_GB2312" w:cs="仿宋_GB2312" w:hint="eastAsia"/>
          <w:bCs/>
          <w:kern w:val="0"/>
          <w:sz w:val="32"/>
          <w:szCs w:val="32"/>
        </w:rPr>
        <w:t>谷与高粱</w:t>
      </w:r>
      <w:r>
        <w:rPr>
          <w:rFonts w:ascii="仿宋_GB2312" w:eastAsia="仿宋_GB2312" w:hAnsi="仿宋_GB2312" w:cs="仿宋_GB2312" w:hint="eastAsia"/>
          <w:kern w:val="0"/>
          <w:sz w:val="32"/>
          <w:szCs w:val="32"/>
        </w:rPr>
        <w:t>新品种。</w:t>
      </w:r>
    </w:p>
    <w:p w:rsidR="00794867" w:rsidRDefault="00794867" w:rsidP="00794867">
      <w:pPr>
        <w:adjustRightInd w:val="0"/>
        <w:snapToGrid w:val="0"/>
        <w:spacing w:line="640" w:lineRule="exact"/>
        <w:ind w:firstLineChars="200" w:firstLine="643"/>
        <w:rPr>
          <w:rFonts w:ascii="仿宋_GB2312" w:eastAsia="仿宋_GB2312" w:hAnsi="仿宋_GB2312" w:cs="仿宋_GB2312"/>
          <w:color w:val="000000"/>
          <w:kern w:val="0"/>
          <w:sz w:val="32"/>
          <w:szCs w:val="32"/>
        </w:rPr>
      </w:pPr>
      <w:r>
        <w:rPr>
          <w:rFonts w:ascii="仿宋_GB2312" w:eastAsia="仿宋_GB2312" w:hAnsi="仿宋_GB2312" w:cs="仿宋_GB2312" w:hint="eastAsia"/>
          <w:b/>
          <w:sz w:val="32"/>
          <w:szCs w:val="32"/>
        </w:rPr>
        <w:t>研究方向10（指南代码D2010）特色</w:t>
      </w:r>
      <w:r>
        <w:rPr>
          <w:rFonts w:ascii="仿宋_GB2312" w:eastAsia="仿宋_GB2312" w:hAnsi="仿宋_GB2312" w:cs="仿宋_GB2312" w:hint="eastAsia"/>
          <w:b/>
          <w:bCs/>
          <w:color w:val="000000"/>
          <w:sz w:val="32"/>
          <w:szCs w:val="32"/>
        </w:rPr>
        <w:t>林果种质资源创制及新品种选育</w:t>
      </w:r>
    </w:p>
    <w:p w:rsidR="00794867" w:rsidRDefault="00794867" w:rsidP="00794867">
      <w:pPr>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color w:val="000000"/>
          <w:sz w:val="32"/>
          <w:szCs w:val="32"/>
        </w:rPr>
        <w:t>研究内容：</w:t>
      </w:r>
      <w:r>
        <w:rPr>
          <w:rFonts w:ascii="仿宋_GB2312" w:eastAsia="仿宋_GB2312" w:hAnsi="仿宋_GB2312" w:cs="仿宋_GB2312" w:hint="eastAsia"/>
          <w:kern w:val="0"/>
          <w:sz w:val="32"/>
          <w:szCs w:val="32"/>
        </w:rPr>
        <w:t>开展蓝靛果</w:t>
      </w:r>
      <w:r>
        <w:rPr>
          <w:rFonts w:ascii="仿宋_GB2312" w:eastAsia="仿宋_GB2312" w:hAnsi="仿宋_GB2312" w:cs="仿宋_GB2312" w:hint="eastAsia"/>
          <w:bCs/>
          <w:sz w:val="32"/>
          <w:szCs w:val="32"/>
        </w:rPr>
        <w:t>、蓝</w:t>
      </w:r>
      <w:proofErr w:type="gramStart"/>
      <w:r>
        <w:rPr>
          <w:rFonts w:ascii="仿宋_GB2312" w:eastAsia="仿宋_GB2312" w:hAnsi="仿宋_GB2312" w:cs="仿宋_GB2312" w:hint="eastAsia"/>
          <w:bCs/>
          <w:sz w:val="32"/>
          <w:szCs w:val="32"/>
        </w:rPr>
        <w:t>莓</w:t>
      </w:r>
      <w:proofErr w:type="gramEnd"/>
      <w:r>
        <w:rPr>
          <w:rFonts w:ascii="仿宋_GB2312" w:eastAsia="仿宋_GB2312" w:hAnsi="仿宋_GB2312" w:cs="仿宋_GB2312" w:hint="eastAsia"/>
          <w:bCs/>
          <w:sz w:val="32"/>
          <w:szCs w:val="32"/>
        </w:rPr>
        <w:t>、山杏、沙棘等特色林果种质资源创制利用研究，选育优质、高产特色林木新品种。</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color w:val="000000"/>
          <w:sz w:val="32"/>
          <w:szCs w:val="32"/>
        </w:rPr>
      </w:pPr>
      <w:bookmarkStart w:id="14" w:name="OLE_LINK10"/>
      <w:bookmarkStart w:id="15" w:name="OLE_LINK11"/>
      <w:r>
        <w:rPr>
          <w:rFonts w:ascii="仿宋_GB2312" w:eastAsia="仿宋_GB2312" w:hAnsi="仿宋_GB2312" w:cs="仿宋_GB2312" w:hint="eastAsia"/>
          <w:b/>
          <w:sz w:val="32"/>
          <w:szCs w:val="32"/>
        </w:rPr>
        <w:t>研究方向11（指南代码D2011）</w:t>
      </w:r>
      <w:r>
        <w:rPr>
          <w:rFonts w:ascii="仿宋_GB2312" w:eastAsia="仿宋_GB2312" w:hAnsi="仿宋_GB2312" w:cs="仿宋_GB2312" w:hint="eastAsia"/>
          <w:b/>
          <w:bCs/>
          <w:color w:val="000000"/>
          <w:sz w:val="32"/>
          <w:szCs w:val="32"/>
        </w:rPr>
        <w:t>食用菌种质资源利用及新品种选育</w:t>
      </w:r>
    </w:p>
    <w:p w:rsidR="00794867" w:rsidRDefault="00794867" w:rsidP="00794867">
      <w:pPr>
        <w:adjustRightInd w:val="0"/>
        <w:snapToGrid w:val="0"/>
        <w:spacing w:line="640" w:lineRule="exact"/>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sz w:val="32"/>
          <w:szCs w:val="32"/>
        </w:rPr>
        <w:t>研究内容：</w:t>
      </w:r>
      <w:bookmarkEnd w:id="14"/>
      <w:bookmarkEnd w:id="15"/>
      <w:r>
        <w:rPr>
          <w:rFonts w:ascii="仿宋_GB2312" w:eastAsia="仿宋_GB2312" w:hAnsi="仿宋_GB2312" w:cs="仿宋_GB2312" w:hint="eastAsia"/>
          <w:color w:val="000000"/>
          <w:kern w:val="0"/>
          <w:sz w:val="32"/>
          <w:szCs w:val="32"/>
        </w:rPr>
        <w:t>开展内蒙古东部地区特色食用菌种质资源开发利用研究，筛选适配本区域气候的优质、高产、抗逆食用菌新品种。</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 xml:space="preserve">研究方向12（指南代码D2012）肉羊功能性基因检测及构建分子标记育种技术  </w:t>
      </w:r>
    </w:p>
    <w:p w:rsidR="00794867" w:rsidRDefault="00794867" w:rsidP="00794867">
      <w:pPr>
        <w:adjustRightInd w:val="0"/>
        <w:snapToGrid w:val="0"/>
        <w:spacing w:line="640" w:lineRule="exact"/>
        <w:ind w:firstLineChars="200" w:firstLine="640"/>
        <w:rPr>
          <w:rFonts w:ascii="仿宋_GB2312" w:eastAsia="仿宋_GB2312" w:hAnsi="仿宋_GB2312" w:cs="仿宋_GB2312"/>
          <w:bCs/>
          <w:color w:val="000000"/>
          <w:sz w:val="32"/>
          <w:szCs w:val="32"/>
        </w:rPr>
      </w:pPr>
      <w:r>
        <w:rPr>
          <w:rFonts w:ascii="仿宋_GB2312" w:eastAsia="仿宋_GB2312" w:hAnsi="仿宋_GB2312" w:cs="仿宋_GB2312" w:hint="eastAsia"/>
          <w:bCs/>
          <w:color w:val="000000"/>
          <w:sz w:val="32"/>
          <w:szCs w:val="32"/>
        </w:rPr>
        <w:t>研究内容：开展肉羊种质资源鉴定、评估，挖掘功能性基因及特异性SNP标记，创建分子标记辅助育种技术。</w:t>
      </w:r>
    </w:p>
    <w:p w:rsidR="00794867" w:rsidRDefault="00794867" w:rsidP="00794867">
      <w:pPr>
        <w:adjustRightInd w:val="0"/>
        <w:snapToGrid w:val="0"/>
        <w:spacing w:line="640" w:lineRule="exact"/>
        <w:ind w:firstLineChars="200" w:firstLine="643"/>
        <w:rPr>
          <w:rFonts w:ascii="仿宋_GB2312" w:eastAsia="仿宋_GB2312" w:hAnsi="仿宋_GB2312" w:cs="仿宋_GB2312"/>
          <w:b/>
          <w:kern w:val="0"/>
          <w:sz w:val="32"/>
          <w:szCs w:val="32"/>
        </w:rPr>
      </w:pPr>
      <w:r>
        <w:rPr>
          <w:rFonts w:ascii="仿宋_GB2312" w:eastAsia="仿宋_GB2312" w:hAnsi="仿宋_GB2312" w:cs="仿宋_GB2312" w:hint="eastAsia"/>
          <w:b/>
          <w:bCs/>
          <w:kern w:val="0"/>
          <w:sz w:val="32"/>
          <w:szCs w:val="32"/>
        </w:rPr>
        <w:t>研究方向13（指南代码D2013）</w:t>
      </w:r>
      <w:r>
        <w:rPr>
          <w:rFonts w:ascii="仿宋_GB2312" w:eastAsia="仿宋_GB2312" w:hAnsi="仿宋_GB2312" w:cs="仿宋_GB2312" w:hint="eastAsia"/>
          <w:b/>
          <w:kern w:val="0"/>
          <w:sz w:val="32"/>
          <w:szCs w:val="32"/>
        </w:rPr>
        <w:t>肉牛优异种质基因挖掘、</w:t>
      </w:r>
      <w:r>
        <w:rPr>
          <w:rFonts w:ascii="仿宋_GB2312" w:eastAsia="仿宋_GB2312" w:hAnsi="仿宋_GB2312" w:cs="仿宋_GB2312" w:hint="eastAsia"/>
          <w:b/>
          <w:kern w:val="0"/>
          <w:sz w:val="32"/>
          <w:szCs w:val="32"/>
        </w:rPr>
        <w:lastRenderedPageBreak/>
        <w:t>利用及新种质资源创制</w:t>
      </w:r>
    </w:p>
    <w:p w:rsidR="00794867" w:rsidRDefault="00794867" w:rsidP="00794867">
      <w:pPr>
        <w:adjustRightInd w:val="0"/>
        <w:snapToGrid w:val="0"/>
        <w:spacing w:line="640" w:lineRule="exact"/>
        <w:ind w:firstLineChars="200" w:firstLine="640"/>
        <w:rPr>
          <w:rFonts w:ascii="仿宋_GB2312" w:eastAsia="仿宋_GB2312" w:hAnsi="仿宋_GB2312" w:cs="仿宋_GB2312"/>
          <w:bCs/>
          <w:color w:val="000000"/>
          <w:sz w:val="32"/>
          <w:szCs w:val="32"/>
        </w:rPr>
      </w:pPr>
      <w:r>
        <w:rPr>
          <w:rFonts w:ascii="仿宋_GB2312" w:eastAsia="仿宋_GB2312" w:hAnsi="仿宋_GB2312" w:cs="仿宋_GB2312" w:hint="eastAsia"/>
          <w:bCs/>
          <w:color w:val="000000"/>
          <w:sz w:val="32"/>
          <w:szCs w:val="32"/>
        </w:rPr>
        <w:t>研究内容：挖掘调控肉牛重要经济性状的关键功能基因；定向培育特色优异新种质、新材料，实现肉牛优异种质资源的高效利用与创制。</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kern w:val="0"/>
          <w:sz w:val="32"/>
          <w:szCs w:val="32"/>
        </w:rPr>
      </w:pPr>
      <w:r>
        <w:rPr>
          <w:rFonts w:ascii="仿宋_GB2312" w:eastAsia="仿宋_GB2312" w:hAnsi="仿宋_GB2312" w:cs="仿宋_GB2312" w:hint="eastAsia"/>
          <w:b/>
          <w:bCs/>
          <w:kern w:val="0"/>
          <w:sz w:val="32"/>
          <w:szCs w:val="32"/>
        </w:rPr>
        <w:t>研究方向14（指南代码D2014）特色中（蒙）药材种质创新与开发利用</w:t>
      </w:r>
    </w:p>
    <w:p w:rsidR="00794867" w:rsidRDefault="00794867" w:rsidP="00794867">
      <w:pPr>
        <w:adjustRightInd w:val="0"/>
        <w:snapToGrid w:val="0"/>
        <w:spacing w:line="640" w:lineRule="exact"/>
        <w:ind w:firstLineChars="200" w:firstLine="640"/>
        <w:rPr>
          <w:rFonts w:ascii="仿宋_GB2312" w:eastAsia="仿宋_GB2312" w:hAnsi="仿宋_GB2312" w:cs="仿宋_GB2312"/>
          <w:bCs/>
          <w:color w:val="000000"/>
          <w:sz w:val="32"/>
          <w:szCs w:val="32"/>
        </w:rPr>
      </w:pPr>
      <w:r>
        <w:rPr>
          <w:rFonts w:ascii="仿宋_GB2312" w:eastAsia="仿宋_GB2312" w:hAnsi="仿宋_GB2312" w:cs="仿宋_GB2312" w:hint="eastAsia"/>
          <w:bCs/>
          <w:sz w:val="32"/>
          <w:szCs w:val="32"/>
        </w:rPr>
        <w:t>研究内容：开展特色药材野生变家种繁育技术研究，挖掘黄芪、苍术、防风、金莲花、桔梗等中（蒙）药材优异基因，</w:t>
      </w:r>
      <w:r>
        <w:rPr>
          <w:rFonts w:ascii="仿宋_GB2312" w:eastAsia="仿宋_GB2312" w:hAnsi="仿宋_GB2312" w:cs="仿宋_GB2312" w:hint="eastAsia"/>
          <w:bCs/>
          <w:color w:val="000000"/>
          <w:sz w:val="32"/>
          <w:szCs w:val="32"/>
        </w:rPr>
        <w:t>集成种质创新</w:t>
      </w:r>
      <w:proofErr w:type="gramStart"/>
      <w:r>
        <w:rPr>
          <w:rFonts w:ascii="仿宋_GB2312" w:eastAsia="仿宋_GB2312" w:hAnsi="仿宋_GB2312" w:cs="仿宋_GB2312" w:hint="eastAsia"/>
          <w:bCs/>
          <w:color w:val="000000"/>
          <w:sz w:val="32"/>
          <w:szCs w:val="32"/>
        </w:rPr>
        <w:t>与趁鲜加工</w:t>
      </w:r>
      <w:proofErr w:type="gramEnd"/>
      <w:r>
        <w:rPr>
          <w:rFonts w:ascii="仿宋_GB2312" w:eastAsia="仿宋_GB2312" w:hAnsi="仿宋_GB2312" w:cs="仿宋_GB2312" w:hint="eastAsia"/>
          <w:bCs/>
          <w:color w:val="000000"/>
          <w:sz w:val="32"/>
          <w:szCs w:val="32"/>
        </w:rPr>
        <w:t>全链条技术。</w:t>
      </w:r>
    </w:p>
    <w:p w:rsidR="00794867" w:rsidRDefault="00794867" w:rsidP="00794867">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说明：此领域研究方向1、3、4、5、8、10、14由企业牵头申报。</w:t>
      </w:r>
    </w:p>
    <w:p w:rsidR="00794867" w:rsidRPr="00314C31" w:rsidRDefault="00794867" w:rsidP="00314C31">
      <w:pPr>
        <w:spacing w:line="640" w:lineRule="exact"/>
        <w:ind w:firstLineChars="200" w:firstLine="640"/>
        <w:outlineLvl w:val="0"/>
        <w:rPr>
          <w:rFonts w:ascii="黑体" w:eastAsia="黑体" w:hAnsi="黑体"/>
          <w:sz w:val="32"/>
          <w:szCs w:val="32"/>
        </w:rPr>
      </w:pPr>
      <w:bookmarkStart w:id="16" w:name="_Toc242724737"/>
      <w:r w:rsidRPr="00314C31">
        <w:rPr>
          <w:rFonts w:ascii="黑体" w:eastAsia="黑体" w:hAnsi="黑体" w:hint="eastAsia"/>
          <w:sz w:val="32"/>
          <w:szCs w:val="32"/>
        </w:rPr>
        <w:t>十一、绿色种养</w:t>
      </w:r>
      <w:bookmarkEnd w:id="16"/>
    </w:p>
    <w:p w:rsidR="00794867" w:rsidRDefault="00794867" w:rsidP="00794867">
      <w:pPr>
        <w:widowControl/>
        <w:adjustRightInd w:val="0"/>
        <w:snapToGrid w:val="0"/>
        <w:spacing w:line="640" w:lineRule="exact"/>
        <w:ind w:left="640"/>
        <w:rPr>
          <w:rFonts w:ascii="仿宋_GB2312" w:eastAsia="仿宋_GB2312" w:hAnsi="仿宋_GB2312" w:cs="仿宋_GB2312"/>
          <w:b/>
          <w:bCs/>
          <w:color w:val="000000"/>
          <w:kern w:val="0"/>
          <w:sz w:val="32"/>
          <w:szCs w:val="32"/>
        </w:rPr>
      </w:pPr>
      <w:r>
        <w:rPr>
          <w:rFonts w:ascii="仿宋_GB2312" w:eastAsia="仿宋_GB2312" w:hAnsi="仿宋_GB2312" w:cs="仿宋_GB2312" w:hint="eastAsia"/>
          <w:b/>
          <w:sz w:val="32"/>
          <w:szCs w:val="32"/>
        </w:rPr>
        <w:t>研究方向1</w:t>
      </w:r>
      <w:r>
        <w:rPr>
          <w:rFonts w:ascii="仿宋_GB2312" w:eastAsia="仿宋_GB2312" w:hAnsi="仿宋_GB2312" w:cs="仿宋_GB2312" w:hint="eastAsia"/>
          <w:b/>
          <w:bCs/>
          <w:color w:val="000000"/>
          <w:kern w:val="0"/>
          <w:sz w:val="32"/>
          <w:szCs w:val="32"/>
        </w:rPr>
        <w:t>（指南代码D2101）作物绿色高效种植技术研究</w:t>
      </w:r>
    </w:p>
    <w:p w:rsidR="00794867" w:rsidRDefault="00794867" w:rsidP="00794867">
      <w:pPr>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研究内容：开展黑土地保护</w:t>
      </w:r>
      <w:proofErr w:type="gramStart"/>
      <w:r>
        <w:rPr>
          <w:rFonts w:ascii="仿宋_GB2312" w:eastAsia="仿宋_GB2312" w:hAnsi="仿宋_GB2312" w:cs="仿宋_GB2312" w:hint="eastAsia"/>
          <w:bCs/>
          <w:sz w:val="32"/>
          <w:szCs w:val="32"/>
        </w:rPr>
        <w:t>修复与培肥</w:t>
      </w:r>
      <w:proofErr w:type="gramEnd"/>
      <w:r>
        <w:rPr>
          <w:rFonts w:ascii="仿宋_GB2312" w:eastAsia="仿宋_GB2312" w:hAnsi="仿宋_GB2312" w:cs="仿宋_GB2312" w:hint="eastAsia"/>
          <w:bCs/>
          <w:sz w:val="32"/>
          <w:szCs w:val="32"/>
        </w:rPr>
        <w:t>改良、坡耕地水土流失防控与综合利用研究；开展作物水肥精准调控技术研究；开展大中型农机与东部农牧交错带农艺模式融合研究；开展适用于冷凉地区的微生物（藻类）菌剂、生物肥料产品研发与田间应用研究；开展玉米、大豆等大宗作物秸秆等农业废弃物绿色高效资源化利用技术研究。</w:t>
      </w:r>
    </w:p>
    <w:p w:rsidR="00794867" w:rsidRDefault="00794867" w:rsidP="00794867">
      <w:pPr>
        <w:spacing w:line="640" w:lineRule="exact"/>
        <w:ind w:firstLineChars="200" w:firstLine="643"/>
        <w:rPr>
          <w:rFonts w:ascii="仿宋_GB2312" w:eastAsia="仿宋_GB2312" w:hAnsi="仿宋_GB2312" w:cs="仿宋_GB2312"/>
          <w:b/>
          <w:bCs/>
          <w:color w:val="000000"/>
          <w:sz w:val="32"/>
          <w:szCs w:val="32"/>
        </w:rPr>
      </w:pPr>
      <w:r>
        <w:rPr>
          <w:rFonts w:ascii="仿宋_GB2312" w:eastAsia="仿宋_GB2312" w:hAnsi="仿宋_GB2312" w:cs="仿宋_GB2312" w:hint="eastAsia"/>
          <w:b/>
          <w:sz w:val="32"/>
          <w:szCs w:val="32"/>
        </w:rPr>
        <w:t>研究方向2</w:t>
      </w:r>
      <w:r>
        <w:rPr>
          <w:rFonts w:ascii="仿宋_GB2312" w:eastAsia="仿宋_GB2312" w:hAnsi="仿宋_GB2312" w:cs="仿宋_GB2312" w:hint="eastAsia"/>
          <w:b/>
          <w:bCs/>
          <w:color w:val="000000"/>
          <w:sz w:val="32"/>
          <w:szCs w:val="32"/>
        </w:rPr>
        <w:t>（指南代码D2102）旱作高效种植技术研究</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lastRenderedPageBreak/>
        <w:t>研究内容：开展旱作坡耕地土壤蓄墒保墒、集雨保水耕作技术研究；构建适配冷</w:t>
      </w:r>
      <w:proofErr w:type="gramStart"/>
      <w:r>
        <w:rPr>
          <w:rFonts w:ascii="仿宋_GB2312" w:eastAsia="仿宋_GB2312" w:hAnsi="仿宋_GB2312" w:cs="仿宋_GB2312" w:hint="eastAsia"/>
          <w:bCs/>
          <w:sz w:val="32"/>
          <w:szCs w:val="32"/>
        </w:rPr>
        <w:t>凉区域</w:t>
      </w:r>
      <w:proofErr w:type="gramEnd"/>
      <w:r>
        <w:rPr>
          <w:rFonts w:ascii="仿宋_GB2312" w:eastAsia="仿宋_GB2312" w:hAnsi="仿宋_GB2312" w:cs="仿宋_GB2312" w:hint="eastAsia"/>
          <w:bCs/>
          <w:sz w:val="32"/>
          <w:szCs w:val="32"/>
        </w:rPr>
        <w:t>的粮食、杂粮、饲草旱作绿色高效栽培模式；开展</w:t>
      </w:r>
      <w:proofErr w:type="gramStart"/>
      <w:r>
        <w:rPr>
          <w:rFonts w:ascii="仿宋_GB2312" w:eastAsia="仿宋_GB2312" w:hAnsi="仿宋_GB2312" w:cs="仿宋_GB2312" w:hint="eastAsia"/>
          <w:bCs/>
          <w:sz w:val="32"/>
          <w:szCs w:val="32"/>
        </w:rPr>
        <w:t>雨养条件</w:t>
      </w:r>
      <w:proofErr w:type="gramEnd"/>
      <w:r>
        <w:rPr>
          <w:rFonts w:ascii="仿宋_GB2312" w:eastAsia="仿宋_GB2312" w:hAnsi="仿宋_GB2312" w:cs="仿宋_GB2312" w:hint="eastAsia"/>
          <w:bCs/>
          <w:sz w:val="32"/>
          <w:szCs w:val="32"/>
        </w:rPr>
        <w:t>下水肥资源高效利用、降水资源提质增效技术研究。</w:t>
      </w:r>
    </w:p>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研究方向3</w:t>
      </w:r>
      <w:r>
        <w:rPr>
          <w:rFonts w:ascii="仿宋_GB2312" w:eastAsia="仿宋_GB2312" w:hAnsi="仿宋_GB2312" w:cs="仿宋_GB2312" w:hint="eastAsia"/>
          <w:b/>
          <w:bCs/>
          <w:sz w:val="32"/>
          <w:szCs w:val="32"/>
        </w:rPr>
        <w:t>（指南代码D2103）</w:t>
      </w:r>
      <w:r>
        <w:rPr>
          <w:rFonts w:ascii="仿宋_GB2312" w:eastAsia="仿宋_GB2312" w:hAnsi="仿宋_GB2312" w:cs="仿宋_GB2312" w:hint="eastAsia"/>
          <w:b/>
          <w:sz w:val="32"/>
          <w:szCs w:val="32"/>
        </w:rPr>
        <w:t>作物病虫害绿色防控技术研究</w:t>
      </w:r>
    </w:p>
    <w:p w:rsidR="00794867" w:rsidRDefault="00794867" w:rsidP="00794867">
      <w:pPr>
        <w:adjustRightInd w:val="0"/>
        <w:snapToGrid w:val="0"/>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研究内容：开展内蒙古东部冷凉气候条件下粮食作物、园艺经济作物、饲草等病虫草害发生流行规律、绿色防控技术，以及化肥、农药减量增效技术研究，研发适配东部黑土‑旱作农田的绿色防控配套技术。</w:t>
      </w:r>
    </w:p>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bCs/>
          <w:kern w:val="0"/>
          <w:sz w:val="32"/>
          <w:szCs w:val="32"/>
        </w:rPr>
      </w:pPr>
      <w:r>
        <w:rPr>
          <w:rFonts w:ascii="仿宋_GB2312" w:eastAsia="仿宋_GB2312" w:hAnsi="仿宋_GB2312" w:cs="仿宋_GB2312" w:hint="eastAsia"/>
          <w:b/>
          <w:sz w:val="32"/>
          <w:szCs w:val="32"/>
        </w:rPr>
        <w:t>研究方向4</w:t>
      </w:r>
      <w:r>
        <w:rPr>
          <w:rFonts w:ascii="仿宋_GB2312" w:eastAsia="仿宋_GB2312" w:hAnsi="仿宋_GB2312" w:cs="仿宋_GB2312" w:hint="eastAsia"/>
          <w:b/>
          <w:bCs/>
          <w:kern w:val="0"/>
          <w:sz w:val="32"/>
          <w:szCs w:val="32"/>
        </w:rPr>
        <w:t>（指南代码D2104）牧草高效生产技术研究</w:t>
      </w:r>
    </w:p>
    <w:p w:rsidR="00794867" w:rsidRDefault="00794867" w:rsidP="00794867">
      <w:pPr>
        <w:adjustRightInd w:val="0"/>
        <w:snapToGrid w:val="0"/>
        <w:spacing w:line="640" w:lineRule="exact"/>
        <w:ind w:firstLineChars="200" w:firstLine="640"/>
        <w:rPr>
          <w:rFonts w:ascii="仿宋_GB2312" w:eastAsia="仿宋_GB2312" w:hAnsi="仿宋_GB2312" w:cs="仿宋_GB2312"/>
          <w:bCs/>
          <w:color w:val="000000"/>
          <w:kern w:val="0"/>
          <w:sz w:val="32"/>
          <w:szCs w:val="32"/>
        </w:rPr>
      </w:pPr>
      <w:r>
        <w:rPr>
          <w:rFonts w:ascii="仿宋_GB2312" w:eastAsia="仿宋_GB2312" w:hAnsi="仿宋_GB2312" w:cs="仿宋_GB2312" w:hint="eastAsia"/>
          <w:sz w:val="32"/>
          <w:szCs w:val="32"/>
        </w:rPr>
        <w:t>研究内容：开展苜蓿、</w:t>
      </w:r>
      <w:r>
        <w:rPr>
          <w:rFonts w:ascii="仿宋_GB2312" w:eastAsia="仿宋_GB2312" w:hAnsi="仿宋_GB2312" w:cs="仿宋_GB2312" w:hint="eastAsia"/>
          <w:bCs/>
          <w:color w:val="000000"/>
          <w:kern w:val="0"/>
          <w:sz w:val="32"/>
          <w:szCs w:val="32"/>
        </w:rPr>
        <w:t>燕麦、田菁等优质牧草高效生产技术研究，并进行集成推广。</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kern w:val="0"/>
          <w:sz w:val="32"/>
          <w:szCs w:val="32"/>
        </w:rPr>
      </w:pPr>
      <w:bookmarkStart w:id="17" w:name="OLE_LINK13"/>
      <w:bookmarkStart w:id="18" w:name="OLE_LINK12"/>
      <w:r>
        <w:rPr>
          <w:rFonts w:ascii="仿宋_GB2312" w:eastAsia="仿宋_GB2312" w:hAnsi="仿宋_GB2312" w:cs="仿宋_GB2312" w:hint="eastAsia"/>
          <w:b/>
          <w:sz w:val="32"/>
          <w:szCs w:val="32"/>
        </w:rPr>
        <w:t>研究方向5</w:t>
      </w:r>
      <w:r>
        <w:rPr>
          <w:rFonts w:ascii="仿宋_GB2312" w:eastAsia="仿宋_GB2312" w:hAnsi="仿宋_GB2312" w:cs="仿宋_GB2312" w:hint="eastAsia"/>
          <w:b/>
          <w:bCs/>
          <w:kern w:val="0"/>
          <w:sz w:val="32"/>
          <w:szCs w:val="32"/>
        </w:rPr>
        <w:t>（指南代码D2105）东北特色食用菌生产关键技术研发</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研究内容：</w:t>
      </w:r>
      <w:r>
        <w:rPr>
          <w:rFonts w:ascii="仿宋_GB2312" w:eastAsia="仿宋_GB2312" w:hAnsi="仿宋_GB2312" w:cs="仿宋_GB2312" w:hint="eastAsia"/>
          <w:bCs/>
          <w:sz w:val="32"/>
          <w:szCs w:val="32"/>
        </w:rPr>
        <w:t>开展内蒙古东部地区特色食用菌高效生产、绿色栽培与适配性提</w:t>
      </w:r>
      <w:proofErr w:type="gramStart"/>
      <w:r>
        <w:rPr>
          <w:rFonts w:ascii="仿宋_GB2312" w:eastAsia="仿宋_GB2312" w:hAnsi="仿宋_GB2312" w:cs="仿宋_GB2312" w:hint="eastAsia"/>
          <w:bCs/>
          <w:sz w:val="32"/>
          <w:szCs w:val="32"/>
        </w:rPr>
        <w:t>质技术</w:t>
      </w:r>
      <w:proofErr w:type="gramEnd"/>
      <w:r>
        <w:rPr>
          <w:rFonts w:ascii="仿宋_GB2312" w:eastAsia="仿宋_GB2312" w:hAnsi="仿宋_GB2312" w:cs="仿宋_GB2312" w:hint="eastAsia"/>
          <w:bCs/>
          <w:sz w:val="32"/>
          <w:szCs w:val="32"/>
        </w:rPr>
        <w:t>研究。</w:t>
      </w:r>
    </w:p>
    <w:bookmarkEnd w:id="17"/>
    <w:bookmarkEnd w:id="18"/>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研究方向6</w:t>
      </w:r>
      <w:r>
        <w:rPr>
          <w:rFonts w:ascii="仿宋_GB2312" w:eastAsia="仿宋_GB2312" w:hAnsi="仿宋_GB2312" w:cs="仿宋_GB2312" w:hint="eastAsia"/>
          <w:b/>
          <w:bCs/>
          <w:sz w:val="32"/>
          <w:szCs w:val="32"/>
        </w:rPr>
        <w:t>（指南代码D2106）</w:t>
      </w:r>
      <w:r>
        <w:rPr>
          <w:rFonts w:ascii="仿宋_GB2312" w:eastAsia="仿宋_GB2312" w:hAnsi="仿宋_GB2312" w:cs="仿宋_GB2312" w:hint="eastAsia"/>
          <w:b/>
          <w:sz w:val="32"/>
          <w:szCs w:val="32"/>
        </w:rPr>
        <w:t>特色生态经济林绿色高效种植技术研究</w:t>
      </w:r>
    </w:p>
    <w:p w:rsidR="00794867" w:rsidRDefault="00794867" w:rsidP="00794867">
      <w:pPr>
        <w:widowControl/>
        <w:spacing w:line="640" w:lineRule="exact"/>
        <w:ind w:firstLine="643"/>
        <w:rPr>
          <w:rFonts w:ascii="仿宋_GB2312" w:eastAsia="仿宋_GB2312" w:hAnsi="仿宋_GB2312" w:cs="仿宋_GB2312"/>
          <w:sz w:val="32"/>
          <w:szCs w:val="32"/>
        </w:rPr>
      </w:pPr>
      <w:r>
        <w:rPr>
          <w:rFonts w:ascii="仿宋_GB2312" w:eastAsia="仿宋_GB2312" w:hAnsi="仿宋_GB2312" w:cs="仿宋_GB2312" w:hint="eastAsia"/>
          <w:bCs/>
          <w:sz w:val="32"/>
          <w:szCs w:val="32"/>
        </w:rPr>
        <w:lastRenderedPageBreak/>
        <w:t>研究内容：</w:t>
      </w:r>
      <w:r>
        <w:rPr>
          <w:rFonts w:ascii="仿宋_GB2312" w:eastAsia="仿宋_GB2312" w:hAnsi="仿宋_GB2312" w:cs="仿宋_GB2312" w:hint="eastAsia"/>
          <w:sz w:val="32"/>
          <w:szCs w:val="32"/>
        </w:rPr>
        <w:t>开展</w:t>
      </w:r>
      <w:r>
        <w:rPr>
          <w:rFonts w:ascii="仿宋_GB2312" w:eastAsia="仿宋_GB2312" w:hAnsi="仿宋_GB2312" w:cs="仿宋_GB2312" w:hint="eastAsia"/>
          <w:bCs/>
          <w:sz w:val="32"/>
          <w:szCs w:val="32"/>
        </w:rPr>
        <w:t>东北特色</w:t>
      </w:r>
      <w:r>
        <w:rPr>
          <w:rFonts w:ascii="仿宋_GB2312" w:eastAsia="仿宋_GB2312" w:hAnsi="仿宋_GB2312" w:cs="仿宋_GB2312" w:hint="eastAsia"/>
          <w:sz w:val="32"/>
          <w:szCs w:val="32"/>
        </w:rPr>
        <w:t>生态经济林、</w:t>
      </w:r>
      <w:r>
        <w:rPr>
          <w:rFonts w:ascii="仿宋_GB2312" w:eastAsia="仿宋_GB2312" w:hAnsi="仿宋_GB2312" w:cs="仿宋_GB2312" w:hint="eastAsia"/>
          <w:bCs/>
          <w:sz w:val="32"/>
          <w:szCs w:val="32"/>
        </w:rPr>
        <w:t>特色林果、</w:t>
      </w:r>
      <w:r>
        <w:rPr>
          <w:rFonts w:ascii="仿宋_GB2312" w:eastAsia="仿宋_GB2312" w:hAnsi="仿宋_GB2312" w:cs="仿宋_GB2312" w:hint="eastAsia"/>
          <w:sz w:val="32"/>
          <w:szCs w:val="32"/>
        </w:rPr>
        <w:t>林源药材的高效种植、精准管护、绿色防控、高产优质等绿色高效种植技研究与推广。</w:t>
      </w:r>
    </w:p>
    <w:p w:rsidR="00794867" w:rsidRDefault="00794867" w:rsidP="00794867">
      <w:pPr>
        <w:widowControl/>
        <w:spacing w:line="640" w:lineRule="exact"/>
        <w:ind w:firstLine="643"/>
        <w:rPr>
          <w:rFonts w:ascii="仿宋_GB2312" w:eastAsia="仿宋_GB2312" w:hAnsi="仿宋_GB2312" w:cs="仿宋_GB2312"/>
          <w:b/>
          <w:bCs/>
          <w:sz w:val="32"/>
          <w:szCs w:val="32"/>
        </w:rPr>
      </w:pPr>
      <w:r>
        <w:rPr>
          <w:rFonts w:ascii="仿宋_GB2312" w:eastAsia="仿宋_GB2312" w:hAnsi="仿宋_GB2312" w:cs="仿宋_GB2312" w:hint="eastAsia"/>
          <w:b/>
          <w:sz w:val="32"/>
          <w:szCs w:val="32"/>
        </w:rPr>
        <w:t>研究方向7</w:t>
      </w:r>
      <w:r>
        <w:rPr>
          <w:rFonts w:ascii="仿宋_GB2312" w:eastAsia="仿宋_GB2312" w:hAnsi="仿宋_GB2312" w:cs="仿宋_GB2312" w:hint="eastAsia"/>
          <w:b/>
          <w:bCs/>
          <w:sz w:val="32"/>
          <w:szCs w:val="32"/>
        </w:rPr>
        <w:t>（指南代码D2107）设施蔬菜生产关键技术研发</w:t>
      </w:r>
    </w:p>
    <w:p w:rsidR="00794867" w:rsidRDefault="00794867" w:rsidP="00794867">
      <w:pPr>
        <w:widowControl/>
        <w:spacing w:line="640" w:lineRule="exact"/>
        <w:ind w:firstLine="643"/>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研究内容：开展寒地适配型设施结构优化、抗风雪保温、弱光智能调控、节能环境控制系统研发，开展耐寒耐弱光蔬菜品种筛选、寒</w:t>
      </w:r>
      <w:proofErr w:type="gramStart"/>
      <w:r>
        <w:rPr>
          <w:rFonts w:ascii="仿宋_GB2312" w:eastAsia="仿宋_GB2312" w:hAnsi="仿宋_GB2312" w:cs="仿宋_GB2312" w:hint="eastAsia"/>
          <w:sz w:val="32"/>
          <w:szCs w:val="32"/>
        </w:rPr>
        <w:t>地设施轻</w:t>
      </w:r>
      <w:proofErr w:type="gramEnd"/>
      <w:r>
        <w:rPr>
          <w:rFonts w:ascii="仿宋_GB2312" w:eastAsia="仿宋_GB2312" w:hAnsi="仿宋_GB2312" w:cs="仿宋_GB2312" w:hint="eastAsia"/>
          <w:sz w:val="32"/>
          <w:szCs w:val="32"/>
        </w:rPr>
        <w:t>简化高效栽培技术研究与推广。</w:t>
      </w:r>
    </w:p>
    <w:p w:rsidR="00794867" w:rsidRDefault="00794867" w:rsidP="00794867">
      <w:pPr>
        <w:tabs>
          <w:tab w:val="left" w:pos="633"/>
        </w:tabs>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sz w:val="32"/>
          <w:szCs w:val="32"/>
        </w:rPr>
        <w:t>研究方向</w:t>
      </w:r>
      <w:r>
        <w:rPr>
          <w:rFonts w:ascii="仿宋_GB2312" w:eastAsia="仿宋_GB2312" w:hAnsi="仿宋_GB2312" w:cs="仿宋_GB2312" w:hint="eastAsia"/>
          <w:b/>
          <w:bCs/>
          <w:sz w:val="32"/>
          <w:szCs w:val="32"/>
        </w:rPr>
        <w:t>8（指南代码D2108）畜禽、水产健康养殖技术研究</w:t>
      </w:r>
    </w:p>
    <w:p w:rsidR="00794867" w:rsidRDefault="00794867" w:rsidP="00794867">
      <w:pPr>
        <w:widowControl/>
        <w:spacing w:line="640" w:lineRule="exact"/>
        <w:ind w:firstLine="643"/>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开展生态放牧补饲、智能精准养殖、草畜平衡、绿色疫病防控等标准化、集约化健康养殖技术研究，开展冷水鱼种保育、冷水生态高效养殖、水质智能调控技术研究，集成内蒙古东部地区特色畜禽和水产养殖技术体系并推广应用。</w:t>
      </w:r>
    </w:p>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bCs/>
          <w:kern w:val="0"/>
          <w:sz w:val="32"/>
          <w:szCs w:val="32"/>
        </w:rPr>
      </w:pPr>
      <w:r>
        <w:rPr>
          <w:rFonts w:ascii="仿宋_GB2312" w:eastAsia="仿宋_GB2312" w:hAnsi="仿宋_GB2312" w:cs="仿宋_GB2312" w:hint="eastAsia"/>
          <w:b/>
          <w:kern w:val="0"/>
          <w:sz w:val="32"/>
          <w:szCs w:val="32"/>
        </w:rPr>
        <w:t>研究方向</w:t>
      </w:r>
      <w:r>
        <w:rPr>
          <w:rFonts w:ascii="仿宋_GB2312" w:eastAsia="仿宋_GB2312" w:hAnsi="仿宋_GB2312" w:cs="仿宋_GB2312" w:hint="eastAsia"/>
          <w:b/>
          <w:bCs/>
          <w:kern w:val="0"/>
          <w:sz w:val="32"/>
          <w:szCs w:val="32"/>
        </w:rPr>
        <w:t xml:space="preserve">9（指南代码D2109）草食家畜营养调控技术研究 </w:t>
      </w:r>
    </w:p>
    <w:p w:rsidR="00794867" w:rsidRDefault="00794867" w:rsidP="00794867">
      <w:pPr>
        <w:widowControl/>
        <w:adjustRightInd w:val="0"/>
        <w:snapToGrid w:val="0"/>
        <w:spacing w:line="640" w:lineRule="exact"/>
        <w:ind w:firstLineChars="200" w:firstLine="640"/>
        <w:rPr>
          <w:rFonts w:ascii="仿宋_GB2312" w:eastAsia="仿宋_GB2312" w:hAnsi="仿宋_GB2312" w:cs="仿宋_GB2312"/>
          <w:bCs/>
          <w:kern w:val="0"/>
          <w:sz w:val="32"/>
          <w:szCs w:val="32"/>
        </w:rPr>
      </w:pPr>
      <w:r>
        <w:rPr>
          <w:rFonts w:ascii="仿宋_GB2312" w:eastAsia="仿宋_GB2312" w:hAnsi="仿宋_GB2312" w:cs="仿宋_GB2312" w:hint="eastAsia"/>
          <w:bCs/>
          <w:kern w:val="0"/>
          <w:sz w:val="32"/>
          <w:szCs w:val="32"/>
        </w:rPr>
        <w:t>研究内容：开展草食家畜地源性饲料资源开发、营养价值评价及营养调控技术研究。</w:t>
      </w:r>
    </w:p>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bCs/>
          <w:kern w:val="0"/>
          <w:sz w:val="32"/>
          <w:szCs w:val="32"/>
        </w:rPr>
      </w:pPr>
      <w:r>
        <w:rPr>
          <w:rFonts w:ascii="仿宋_GB2312" w:eastAsia="仿宋_GB2312" w:hAnsi="仿宋_GB2312" w:cs="仿宋_GB2312" w:hint="eastAsia"/>
          <w:b/>
          <w:kern w:val="0"/>
          <w:sz w:val="32"/>
          <w:szCs w:val="32"/>
        </w:rPr>
        <w:t>研究方向</w:t>
      </w:r>
      <w:r>
        <w:rPr>
          <w:rFonts w:ascii="仿宋_GB2312" w:eastAsia="仿宋_GB2312" w:hAnsi="仿宋_GB2312" w:cs="仿宋_GB2312" w:hint="eastAsia"/>
          <w:b/>
          <w:bCs/>
          <w:kern w:val="0"/>
          <w:sz w:val="32"/>
          <w:szCs w:val="32"/>
        </w:rPr>
        <w:t xml:space="preserve">10（指南代码D2110）动物疫病防控关键技术研究 </w:t>
      </w:r>
    </w:p>
    <w:p w:rsidR="00794867" w:rsidRDefault="00794867" w:rsidP="00794867">
      <w:pPr>
        <w:widowControl/>
        <w:adjustRightInd w:val="0"/>
        <w:snapToGrid w:val="0"/>
        <w:spacing w:line="640" w:lineRule="exact"/>
        <w:ind w:firstLineChars="200" w:firstLine="640"/>
        <w:rPr>
          <w:rFonts w:ascii="仿宋_GB2312" w:eastAsia="仿宋_GB2312" w:hAnsi="仿宋_GB2312" w:cs="仿宋_GB2312"/>
          <w:bCs/>
          <w:spacing w:val="-1"/>
          <w:kern w:val="0"/>
          <w:sz w:val="32"/>
          <w:szCs w:val="32"/>
        </w:rPr>
      </w:pPr>
      <w:r>
        <w:rPr>
          <w:rFonts w:ascii="仿宋_GB2312" w:eastAsia="仿宋_GB2312" w:hAnsi="仿宋_GB2312" w:cs="仿宋_GB2312" w:hint="eastAsia"/>
          <w:bCs/>
          <w:kern w:val="0"/>
          <w:sz w:val="32"/>
          <w:szCs w:val="32"/>
        </w:rPr>
        <w:lastRenderedPageBreak/>
        <w:t>研究内容：开展动物疫病防控及检测技术研究，开展安全高效兽药研制，</w:t>
      </w:r>
      <w:r>
        <w:rPr>
          <w:rFonts w:ascii="仿宋_GB2312" w:eastAsia="仿宋_GB2312" w:hAnsi="仿宋_GB2312" w:cs="仿宋_GB2312" w:hint="eastAsia"/>
          <w:bCs/>
          <w:spacing w:val="-1"/>
          <w:kern w:val="0"/>
          <w:sz w:val="32"/>
          <w:szCs w:val="32"/>
        </w:rPr>
        <w:t>疾病精准诊断技术研发。</w:t>
      </w:r>
    </w:p>
    <w:p w:rsidR="00794867" w:rsidRDefault="00794867" w:rsidP="00794867">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说明：此领域研究方向6、7、8、10由企业牵头申报。</w:t>
      </w:r>
    </w:p>
    <w:p w:rsidR="00794867" w:rsidRPr="00314C31" w:rsidRDefault="00794867" w:rsidP="00314C31">
      <w:pPr>
        <w:spacing w:line="640" w:lineRule="exact"/>
        <w:ind w:firstLineChars="200" w:firstLine="640"/>
        <w:outlineLvl w:val="0"/>
        <w:rPr>
          <w:rFonts w:ascii="黑体" w:eastAsia="黑体" w:hAnsi="黑体"/>
          <w:sz w:val="32"/>
          <w:szCs w:val="32"/>
        </w:rPr>
      </w:pPr>
      <w:bookmarkStart w:id="19" w:name="_Toc242724738"/>
      <w:r w:rsidRPr="00314C31">
        <w:rPr>
          <w:rFonts w:ascii="黑体" w:eastAsia="黑体" w:hAnsi="黑体" w:hint="eastAsia"/>
          <w:sz w:val="32"/>
          <w:szCs w:val="32"/>
        </w:rPr>
        <w:t>十二、智慧农牧业</w:t>
      </w:r>
      <w:bookmarkEnd w:id="19"/>
    </w:p>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bCs/>
          <w:color w:val="000000"/>
          <w:kern w:val="0"/>
          <w:sz w:val="32"/>
          <w:szCs w:val="32"/>
        </w:rPr>
      </w:pPr>
      <w:r>
        <w:rPr>
          <w:rFonts w:ascii="仿宋_GB2312" w:eastAsia="仿宋_GB2312" w:hAnsi="仿宋_GB2312" w:cs="仿宋_GB2312" w:hint="eastAsia"/>
          <w:b/>
          <w:kern w:val="0"/>
          <w:sz w:val="32"/>
          <w:szCs w:val="32"/>
        </w:rPr>
        <w:t>研究方向</w:t>
      </w:r>
      <w:r>
        <w:rPr>
          <w:rFonts w:ascii="仿宋_GB2312" w:eastAsia="仿宋_GB2312" w:hAnsi="仿宋_GB2312" w:cs="仿宋_GB2312" w:hint="eastAsia"/>
          <w:b/>
          <w:bCs/>
          <w:color w:val="000000"/>
          <w:kern w:val="0"/>
          <w:sz w:val="32"/>
          <w:szCs w:val="32"/>
        </w:rPr>
        <w:t>1（指南代码D2201）智慧型种植业生产技术研发与集成</w:t>
      </w:r>
    </w:p>
    <w:p w:rsidR="00794867" w:rsidRDefault="00794867" w:rsidP="00794867">
      <w:pPr>
        <w:widowControl/>
        <w:adjustRightInd w:val="0"/>
        <w:snapToGrid w:val="0"/>
        <w:spacing w:line="640" w:lineRule="exact"/>
        <w:ind w:firstLineChars="200" w:firstLine="640"/>
        <w:rPr>
          <w:rFonts w:ascii="仿宋_GB2312" w:eastAsia="仿宋_GB2312" w:hAnsi="仿宋_GB2312" w:cs="仿宋_GB2312"/>
          <w:color w:val="000000"/>
          <w:spacing w:val="6"/>
          <w:kern w:val="0"/>
          <w:sz w:val="32"/>
          <w:szCs w:val="32"/>
        </w:rPr>
      </w:pPr>
      <w:r>
        <w:rPr>
          <w:rFonts w:ascii="仿宋_GB2312" w:eastAsia="仿宋_GB2312" w:hAnsi="仿宋_GB2312" w:cs="仿宋_GB2312" w:hint="eastAsia"/>
          <w:bCs/>
          <w:kern w:val="0"/>
          <w:sz w:val="32"/>
          <w:szCs w:val="32"/>
        </w:rPr>
        <w:t>研究内容：基于智慧型精准管控技术，开展黑土地保护性利用、坡耕地水肥保蓄精准管控、冷凉农田生态健康管控技术研发，构建适配东部杂粮、油料、特色作物智慧种植体系。</w:t>
      </w:r>
    </w:p>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bCs/>
          <w:color w:val="000000"/>
          <w:kern w:val="0"/>
          <w:sz w:val="32"/>
          <w:szCs w:val="32"/>
        </w:rPr>
      </w:pPr>
      <w:r>
        <w:rPr>
          <w:rFonts w:ascii="仿宋_GB2312" w:eastAsia="仿宋_GB2312" w:hAnsi="仿宋_GB2312" w:cs="仿宋_GB2312" w:hint="eastAsia"/>
          <w:b/>
          <w:kern w:val="0"/>
          <w:sz w:val="32"/>
          <w:szCs w:val="32"/>
        </w:rPr>
        <w:t>研究方向</w:t>
      </w:r>
      <w:r>
        <w:rPr>
          <w:rFonts w:ascii="仿宋_GB2312" w:eastAsia="仿宋_GB2312" w:hAnsi="仿宋_GB2312" w:cs="仿宋_GB2312" w:hint="eastAsia"/>
          <w:b/>
          <w:bCs/>
          <w:color w:val="000000"/>
          <w:kern w:val="0"/>
          <w:sz w:val="32"/>
          <w:szCs w:val="32"/>
        </w:rPr>
        <w:t>2（指南代码D2202）智慧型畜牧业生产技术研发与集成</w:t>
      </w:r>
    </w:p>
    <w:p w:rsidR="00794867" w:rsidRDefault="00794867" w:rsidP="00794867">
      <w:pPr>
        <w:adjustRightInd w:val="0"/>
        <w:snapToGrid w:val="0"/>
        <w:spacing w:line="640" w:lineRule="exact"/>
        <w:ind w:firstLineChars="200" w:firstLine="640"/>
        <w:rPr>
          <w:rFonts w:ascii="仿宋_GB2312" w:eastAsia="仿宋_GB2312" w:hAnsi="仿宋_GB2312" w:cs="仿宋_GB2312"/>
          <w:bCs/>
          <w:kern w:val="0"/>
          <w:sz w:val="32"/>
          <w:szCs w:val="32"/>
        </w:rPr>
      </w:pPr>
      <w:r>
        <w:rPr>
          <w:rFonts w:ascii="仿宋_GB2312" w:eastAsia="仿宋_GB2312" w:hAnsi="仿宋_GB2312" w:cs="仿宋_GB2312" w:hint="eastAsia"/>
          <w:bCs/>
          <w:color w:val="000000"/>
          <w:kern w:val="0"/>
          <w:sz w:val="32"/>
          <w:szCs w:val="32"/>
        </w:rPr>
        <w:t>研究内容：</w:t>
      </w:r>
      <w:r>
        <w:rPr>
          <w:rFonts w:ascii="仿宋_GB2312" w:eastAsia="仿宋_GB2312" w:hAnsi="仿宋_GB2312" w:cs="仿宋_GB2312" w:hint="eastAsia"/>
          <w:bCs/>
          <w:kern w:val="0"/>
          <w:sz w:val="32"/>
          <w:szCs w:val="32"/>
        </w:rPr>
        <w:t>开展草原放牧型牛羊智慧化精准养殖管控、优质天然牧草智能化种植与收贮、草原畜产品全流程溯源技术研发与推广。</w:t>
      </w:r>
    </w:p>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bCs/>
          <w:color w:val="000000"/>
          <w:kern w:val="0"/>
          <w:sz w:val="32"/>
          <w:szCs w:val="32"/>
        </w:rPr>
      </w:pPr>
      <w:r>
        <w:rPr>
          <w:rFonts w:ascii="仿宋_GB2312" w:eastAsia="仿宋_GB2312" w:hAnsi="仿宋_GB2312" w:cs="仿宋_GB2312" w:hint="eastAsia"/>
          <w:b/>
          <w:kern w:val="0"/>
          <w:sz w:val="32"/>
          <w:szCs w:val="32"/>
        </w:rPr>
        <w:t>研究方向</w:t>
      </w:r>
      <w:r>
        <w:rPr>
          <w:rFonts w:ascii="仿宋_GB2312" w:eastAsia="仿宋_GB2312" w:hAnsi="仿宋_GB2312" w:cs="仿宋_GB2312" w:hint="eastAsia"/>
          <w:b/>
          <w:bCs/>
          <w:color w:val="000000"/>
          <w:kern w:val="0"/>
          <w:sz w:val="32"/>
          <w:szCs w:val="32"/>
        </w:rPr>
        <w:t>3（指南代码D2203）种植业智能化装备研发与应用</w:t>
      </w:r>
    </w:p>
    <w:p w:rsidR="00794867" w:rsidRDefault="00794867" w:rsidP="00794867">
      <w:pPr>
        <w:adjustRightInd w:val="0"/>
        <w:snapToGrid w:val="0"/>
        <w:spacing w:line="640" w:lineRule="exact"/>
        <w:ind w:firstLineChars="200" w:firstLine="640"/>
        <w:rPr>
          <w:rFonts w:ascii="仿宋_GB2312" w:eastAsia="仿宋_GB2312" w:hAnsi="仿宋_GB2312" w:cs="仿宋_GB2312"/>
          <w:bCs/>
          <w:kern w:val="0"/>
          <w:sz w:val="32"/>
          <w:szCs w:val="32"/>
        </w:rPr>
      </w:pPr>
      <w:r>
        <w:rPr>
          <w:rFonts w:ascii="仿宋_GB2312" w:eastAsia="仿宋_GB2312" w:hAnsi="仿宋_GB2312" w:cs="仿宋_GB2312" w:hint="eastAsia"/>
          <w:bCs/>
          <w:color w:val="000000"/>
          <w:kern w:val="0"/>
          <w:sz w:val="32"/>
          <w:szCs w:val="32"/>
        </w:rPr>
        <w:t>研究</w:t>
      </w:r>
      <w:r>
        <w:rPr>
          <w:rFonts w:ascii="仿宋_GB2312" w:eastAsia="仿宋_GB2312" w:hAnsi="仿宋_GB2312" w:cs="仿宋_GB2312" w:hint="eastAsia"/>
          <w:bCs/>
          <w:kern w:val="0"/>
          <w:sz w:val="32"/>
          <w:szCs w:val="32"/>
        </w:rPr>
        <w:t>内容：开展适配黑土地耕作、抗寒抗逆、适宜丘陵地块作业的全程机械化、智能化装备研发与应用示范。</w:t>
      </w:r>
    </w:p>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bCs/>
          <w:color w:val="000000"/>
          <w:kern w:val="0"/>
          <w:sz w:val="32"/>
          <w:szCs w:val="32"/>
        </w:rPr>
      </w:pPr>
      <w:r>
        <w:rPr>
          <w:rFonts w:ascii="仿宋_GB2312" w:eastAsia="仿宋_GB2312" w:hAnsi="仿宋_GB2312" w:cs="仿宋_GB2312" w:hint="eastAsia"/>
          <w:b/>
          <w:kern w:val="0"/>
          <w:sz w:val="32"/>
          <w:szCs w:val="32"/>
        </w:rPr>
        <w:t>研究方向</w:t>
      </w:r>
      <w:r>
        <w:rPr>
          <w:rFonts w:ascii="仿宋_GB2312" w:eastAsia="仿宋_GB2312" w:hAnsi="仿宋_GB2312" w:cs="仿宋_GB2312" w:hint="eastAsia"/>
          <w:b/>
          <w:bCs/>
          <w:color w:val="000000"/>
          <w:kern w:val="0"/>
          <w:sz w:val="32"/>
          <w:szCs w:val="32"/>
        </w:rPr>
        <w:t>4（指南代码D2204）养殖业智能化装备研发与应用</w:t>
      </w:r>
    </w:p>
    <w:p w:rsidR="00794867" w:rsidRDefault="00794867" w:rsidP="00794867">
      <w:pPr>
        <w:adjustRightInd w:val="0"/>
        <w:snapToGrid w:val="0"/>
        <w:spacing w:line="640" w:lineRule="exact"/>
        <w:ind w:firstLineChars="200" w:firstLine="640"/>
        <w:rPr>
          <w:rFonts w:ascii="仿宋_GB2312" w:eastAsia="仿宋_GB2312" w:hAnsi="仿宋_GB2312" w:cs="仿宋_GB2312"/>
          <w:bCs/>
          <w:color w:val="000000"/>
          <w:kern w:val="0"/>
          <w:sz w:val="32"/>
          <w:szCs w:val="32"/>
        </w:rPr>
      </w:pPr>
      <w:r>
        <w:rPr>
          <w:rFonts w:ascii="仿宋_GB2312" w:eastAsia="仿宋_GB2312" w:hAnsi="仿宋_GB2312" w:cs="仿宋_GB2312" w:hint="eastAsia"/>
          <w:bCs/>
          <w:color w:val="000000"/>
          <w:kern w:val="0"/>
          <w:sz w:val="32"/>
          <w:szCs w:val="32"/>
        </w:rPr>
        <w:lastRenderedPageBreak/>
        <w:t>研究内容：开展草原畜禽智能精准</w:t>
      </w:r>
      <w:proofErr w:type="gramStart"/>
      <w:r>
        <w:rPr>
          <w:rFonts w:ascii="仿宋_GB2312" w:eastAsia="仿宋_GB2312" w:hAnsi="仿宋_GB2312" w:cs="仿宋_GB2312" w:hint="eastAsia"/>
          <w:bCs/>
          <w:color w:val="000000"/>
          <w:kern w:val="0"/>
          <w:sz w:val="32"/>
          <w:szCs w:val="32"/>
        </w:rPr>
        <w:t>饲喂管</w:t>
      </w:r>
      <w:proofErr w:type="gramEnd"/>
      <w:r>
        <w:rPr>
          <w:rFonts w:ascii="仿宋_GB2312" w:eastAsia="仿宋_GB2312" w:hAnsi="仿宋_GB2312" w:cs="仿宋_GB2312" w:hint="eastAsia"/>
          <w:bCs/>
          <w:color w:val="000000"/>
          <w:kern w:val="0"/>
          <w:sz w:val="32"/>
          <w:szCs w:val="32"/>
        </w:rPr>
        <w:t>控、低温环境畜禽健康监测、疫病区域预警、草原养殖废弃物生态化还田利用等智能装备研发，构建适配内蒙古东部草原生态畜牧业的智能装备体系。</w:t>
      </w:r>
    </w:p>
    <w:p w:rsidR="00794867" w:rsidRDefault="00794867" w:rsidP="00794867">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说明：此领域研究方向3、4由企业牵头申报。</w:t>
      </w:r>
    </w:p>
    <w:p w:rsidR="00794867" w:rsidRPr="00314C31" w:rsidRDefault="00794867" w:rsidP="00314C31">
      <w:pPr>
        <w:spacing w:line="640" w:lineRule="exact"/>
        <w:ind w:firstLineChars="200" w:firstLine="640"/>
        <w:outlineLvl w:val="0"/>
        <w:rPr>
          <w:rFonts w:ascii="黑体" w:eastAsia="黑体" w:hAnsi="黑体"/>
          <w:sz w:val="32"/>
          <w:szCs w:val="32"/>
        </w:rPr>
      </w:pPr>
      <w:bookmarkStart w:id="20" w:name="_Toc242724739"/>
      <w:r w:rsidRPr="00314C31">
        <w:rPr>
          <w:rFonts w:ascii="黑体" w:eastAsia="黑体" w:hAnsi="黑体" w:hint="eastAsia"/>
          <w:sz w:val="32"/>
          <w:szCs w:val="32"/>
        </w:rPr>
        <w:t>十三、农畜产品生产加工</w:t>
      </w:r>
      <w:bookmarkEnd w:id="20"/>
    </w:p>
    <w:p w:rsidR="00794867" w:rsidRDefault="00794867" w:rsidP="00794867">
      <w:pPr>
        <w:adjustRightInd w:val="0"/>
        <w:snapToGrid w:val="0"/>
        <w:spacing w:line="640" w:lineRule="exact"/>
        <w:ind w:firstLineChars="200" w:firstLine="643"/>
        <w:rPr>
          <w:rFonts w:ascii="仿宋_GB2312" w:eastAsia="仿宋_GB2312" w:hAnsi="仿宋_GB2312" w:cs="仿宋_GB2312"/>
          <w:b/>
          <w:bCs/>
          <w:color w:val="000000"/>
          <w:sz w:val="32"/>
          <w:szCs w:val="32"/>
        </w:rPr>
      </w:pPr>
      <w:r>
        <w:rPr>
          <w:rFonts w:ascii="仿宋_GB2312" w:eastAsia="仿宋_GB2312" w:hAnsi="仿宋_GB2312" w:cs="仿宋_GB2312" w:hint="eastAsia"/>
          <w:b/>
          <w:bCs/>
          <w:color w:val="000000"/>
          <w:sz w:val="32"/>
          <w:szCs w:val="32"/>
        </w:rPr>
        <w:t>研究方向1（指南代码D2301）乳制品检测和加工关键技术研发</w:t>
      </w:r>
    </w:p>
    <w:p w:rsidR="00794867" w:rsidRDefault="00794867" w:rsidP="00794867">
      <w:pPr>
        <w:widowControl/>
        <w:adjustRightInd w:val="0"/>
        <w:snapToGrid w:val="0"/>
        <w:spacing w:line="64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bCs/>
          <w:color w:val="000000"/>
          <w:sz w:val="32"/>
          <w:szCs w:val="32"/>
        </w:rPr>
        <w:t>研究内容：</w:t>
      </w:r>
      <w:r>
        <w:rPr>
          <w:rFonts w:ascii="仿宋_GB2312" w:eastAsia="仿宋_GB2312" w:hAnsi="仿宋_GB2312" w:cs="仿宋_GB2312" w:hint="eastAsia"/>
          <w:color w:val="000000"/>
          <w:sz w:val="32"/>
          <w:szCs w:val="32"/>
        </w:rPr>
        <w:t>开展生鲜乳品</w:t>
      </w:r>
      <w:proofErr w:type="gramStart"/>
      <w:r>
        <w:rPr>
          <w:rFonts w:ascii="仿宋_GB2312" w:eastAsia="仿宋_GB2312" w:hAnsi="仿宋_GB2312" w:cs="仿宋_GB2312" w:hint="eastAsia"/>
          <w:color w:val="000000"/>
          <w:sz w:val="32"/>
          <w:szCs w:val="32"/>
        </w:rPr>
        <w:t>质快速</w:t>
      </w:r>
      <w:proofErr w:type="gramEnd"/>
      <w:r>
        <w:rPr>
          <w:rFonts w:ascii="仿宋_GB2312" w:eastAsia="仿宋_GB2312" w:hAnsi="仿宋_GB2312" w:cs="仿宋_GB2312" w:hint="eastAsia"/>
          <w:color w:val="000000"/>
          <w:sz w:val="32"/>
          <w:szCs w:val="32"/>
        </w:rPr>
        <w:t>检测与分级评价技术，建立全链条品质管控体系；开展乳制品精深加工关键技术攻关，开发乳清副产物高值化生物转化技术。</w:t>
      </w:r>
    </w:p>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bCs/>
          <w:color w:val="000000"/>
          <w:kern w:val="0"/>
          <w:sz w:val="32"/>
          <w:szCs w:val="32"/>
        </w:rPr>
      </w:pPr>
      <w:r>
        <w:rPr>
          <w:rFonts w:ascii="仿宋_GB2312" w:eastAsia="仿宋_GB2312" w:hAnsi="仿宋_GB2312" w:cs="仿宋_GB2312" w:hint="eastAsia"/>
          <w:b/>
          <w:bCs/>
          <w:color w:val="000000"/>
          <w:kern w:val="0"/>
          <w:sz w:val="32"/>
          <w:szCs w:val="32"/>
        </w:rPr>
        <w:t>研究方向2（指南代码D2302）内蒙古东部地区果蔬加工关键技术研发</w:t>
      </w:r>
    </w:p>
    <w:p w:rsidR="00794867" w:rsidRDefault="00794867" w:rsidP="00794867">
      <w:pPr>
        <w:widowControl/>
        <w:adjustRightInd w:val="0"/>
        <w:snapToGrid w:val="0"/>
        <w:spacing w:line="640" w:lineRule="exact"/>
        <w:ind w:firstLineChars="200" w:firstLine="640"/>
        <w:rPr>
          <w:rFonts w:ascii="仿宋_GB2312" w:eastAsia="仿宋_GB2312" w:hAnsi="仿宋_GB2312" w:cs="仿宋_GB2312"/>
          <w:bCs/>
          <w:color w:val="000000"/>
          <w:kern w:val="0"/>
          <w:sz w:val="32"/>
          <w:szCs w:val="32"/>
        </w:rPr>
      </w:pPr>
      <w:r>
        <w:rPr>
          <w:rFonts w:ascii="仿宋_GB2312" w:eastAsia="仿宋_GB2312" w:hAnsi="仿宋_GB2312" w:cs="仿宋_GB2312" w:hint="eastAsia"/>
          <w:bCs/>
          <w:color w:val="000000"/>
          <w:kern w:val="0"/>
          <w:sz w:val="32"/>
          <w:szCs w:val="32"/>
        </w:rPr>
        <w:t>研究内容：开展特色果蔬保鲜、精深加工关键技术研究、功能性营养成分的挖掘、绿色加工新技术研发。</w:t>
      </w:r>
    </w:p>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bCs/>
          <w:color w:val="000000"/>
          <w:kern w:val="0"/>
          <w:sz w:val="32"/>
          <w:szCs w:val="32"/>
        </w:rPr>
      </w:pPr>
      <w:r>
        <w:rPr>
          <w:rFonts w:ascii="仿宋_GB2312" w:eastAsia="仿宋_GB2312" w:hAnsi="仿宋_GB2312" w:cs="仿宋_GB2312" w:hint="eastAsia"/>
          <w:b/>
          <w:bCs/>
          <w:color w:val="000000"/>
          <w:kern w:val="0"/>
          <w:sz w:val="32"/>
          <w:szCs w:val="32"/>
        </w:rPr>
        <w:t>研究方向3（指南代码D2303）内蒙古东部地区牛羊肉加工关键技术研发</w:t>
      </w:r>
    </w:p>
    <w:p w:rsidR="00794867" w:rsidRDefault="00794867" w:rsidP="00794867">
      <w:pPr>
        <w:adjustRightInd w:val="0"/>
        <w:snapToGrid w:val="0"/>
        <w:spacing w:line="640" w:lineRule="exact"/>
        <w:ind w:firstLineChars="200" w:firstLine="640"/>
        <w:rPr>
          <w:rFonts w:ascii="仿宋_GB2312" w:eastAsia="仿宋_GB2312" w:hAnsi="仿宋_GB2312" w:cs="仿宋_GB2312"/>
          <w:bCs/>
          <w:color w:val="000000"/>
          <w:kern w:val="0"/>
          <w:sz w:val="32"/>
          <w:szCs w:val="32"/>
        </w:rPr>
      </w:pPr>
      <w:r>
        <w:rPr>
          <w:rFonts w:ascii="仿宋_GB2312" w:eastAsia="仿宋_GB2312" w:hAnsi="仿宋_GB2312" w:cs="仿宋_GB2312" w:hint="eastAsia"/>
          <w:bCs/>
          <w:color w:val="000000"/>
          <w:kern w:val="0"/>
          <w:sz w:val="32"/>
          <w:szCs w:val="32"/>
        </w:rPr>
        <w:t>研究内容：开展牛羊肉品质调控、分级技术、精深加工及副产物综合利用研究，建立适配内蒙古东部地区牛羊肉品质特征的标准化分级评价体系。</w:t>
      </w:r>
    </w:p>
    <w:p w:rsidR="00794867" w:rsidRDefault="00794867" w:rsidP="00794867">
      <w:pPr>
        <w:widowControl/>
        <w:adjustRightInd w:val="0"/>
        <w:snapToGrid w:val="0"/>
        <w:spacing w:line="640" w:lineRule="exact"/>
        <w:ind w:firstLineChars="200" w:firstLine="643"/>
        <w:rPr>
          <w:rFonts w:ascii="仿宋_GB2312" w:eastAsia="仿宋_GB2312" w:hAnsi="仿宋_GB2312" w:cs="仿宋_GB2312"/>
          <w:b/>
          <w:bCs/>
          <w:color w:val="000000"/>
          <w:sz w:val="32"/>
          <w:szCs w:val="32"/>
        </w:rPr>
      </w:pPr>
      <w:r>
        <w:rPr>
          <w:rFonts w:ascii="仿宋_GB2312" w:eastAsia="仿宋_GB2312" w:hAnsi="仿宋_GB2312" w:cs="仿宋_GB2312" w:hint="eastAsia"/>
          <w:b/>
          <w:bCs/>
          <w:color w:val="000000"/>
          <w:sz w:val="32"/>
          <w:szCs w:val="32"/>
        </w:rPr>
        <w:lastRenderedPageBreak/>
        <w:t>研究方向4</w:t>
      </w:r>
      <w:r>
        <w:rPr>
          <w:rFonts w:ascii="仿宋_GB2312" w:eastAsia="仿宋_GB2312" w:hAnsi="仿宋_GB2312" w:cs="仿宋_GB2312" w:hint="eastAsia"/>
          <w:b/>
          <w:bCs/>
          <w:color w:val="000000"/>
          <w:kern w:val="0"/>
          <w:sz w:val="32"/>
          <w:szCs w:val="32"/>
        </w:rPr>
        <w:t>（指南代码D2304）</w:t>
      </w:r>
      <w:r>
        <w:rPr>
          <w:rFonts w:ascii="仿宋_GB2312" w:eastAsia="仿宋_GB2312" w:hAnsi="仿宋_GB2312" w:cs="仿宋_GB2312" w:hint="eastAsia"/>
          <w:b/>
          <w:bCs/>
          <w:color w:val="000000"/>
          <w:sz w:val="32"/>
          <w:szCs w:val="32"/>
        </w:rPr>
        <w:t>寒区杂粮油料资源高值化加工关键技术</w:t>
      </w:r>
    </w:p>
    <w:p w:rsidR="00794867" w:rsidRDefault="00794867" w:rsidP="00794867">
      <w:pPr>
        <w:widowControl/>
        <w:adjustRightInd w:val="0"/>
        <w:snapToGrid w:val="0"/>
        <w:spacing w:line="64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研究内容：开展</w:t>
      </w:r>
      <w:r w:rsidR="00CF5D31">
        <w:rPr>
          <w:rFonts w:ascii="仿宋_GB2312" w:eastAsia="仿宋_GB2312" w:hAnsi="仿宋_GB2312" w:cs="仿宋_GB2312" w:hint="eastAsia"/>
          <w:color w:val="000000"/>
          <w:sz w:val="32"/>
          <w:szCs w:val="32"/>
        </w:rPr>
        <w:t>内蒙古东部地区特色杂豆精深加工、</w:t>
      </w:r>
      <w:r>
        <w:rPr>
          <w:rFonts w:ascii="仿宋_GB2312" w:eastAsia="仿宋_GB2312" w:hAnsi="仿宋_GB2312" w:cs="仿宋_GB2312" w:hint="eastAsia"/>
          <w:color w:val="000000"/>
          <w:sz w:val="32"/>
          <w:szCs w:val="32"/>
        </w:rPr>
        <w:t>氨基酸均衡玉米蛋</w:t>
      </w:r>
      <w:r w:rsidR="00CF5D31">
        <w:rPr>
          <w:rFonts w:ascii="仿宋_GB2312" w:eastAsia="仿宋_GB2312" w:hAnsi="仿宋_GB2312" w:cs="仿宋_GB2312" w:hint="eastAsia"/>
          <w:color w:val="000000"/>
          <w:sz w:val="32"/>
          <w:szCs w:val="32"/>
        </w:rPr>
        <w:t>白粉“豆粕”化转化、冷凉区高品质大豆油加工、</w:t>
      </w:r>
      <w:r>
        <w:rPr>
          <w:rFonts w:ascii="仿宋_GB2312" w:eastAsia="仿宋_GB2312" w:hAnsi="仿宋_GB2312" w:cs="仿宋_GB2312" w:hint="eastAsia"/>
          <w:color w:val="000000"/>
          <w:sz w:val="32"/>
          <w:szCs w:val="32"/>
        </w:rPr>
        <w:t>燕麦及其副产物高值化加工、优势食用</w:t>
      </w:r>
      <w:proofErr w:type="gramStart"/>
      <w:r>
        <w:rPr>
          <w:rFonts w:ascii="仿宋_GB2312" w:eastAsia="仿宋_GB2312" w:hAnsi="仿宋_GB2312" w:cs="仿宋_GB2312" w:hint="eastAsia"/>
          <w:color w:val="000000"/>
          <w:sz w:val="32"/>
          <w:szCs w:val="32"/>
        </w:rPr>
        <w:t>豆</w:t>
      </w:r>
      <w:proofErr w:type="gramEnd"/>
      <w:r>
        <w:rPr>
          <w:rFonts w:ascii="仿宋_GB2312" w:eastAsia="仿宋_GB2312" w:hAnsi="仿宋_GB2312" w:cs="仿宋_GB2312" w:hint="eastAsia"/>
          <w:color w:val="000000"/>
          <w:sz w:val="32"/>
          <w:szCs w:val="32"/>
        </w:rPr>
        <w:t>组分提取</w:t>
      </w:r>
      <w:r w:rsidR="00CF5D31">
        <w:rPr>
          <w:rFonts w:ascii="仿宋_GB2312" w:eastAsia="仿宋_GB2312" w:hAnsi="仿宋_GB2312" w:cs="仿宋_GB2312" w:hint="eastAsia"/>
          <w:color w:val="000000"/>
          <w:sz w:val="32"/>
          <w:szCs w:val="32"/>
        </w:rPr>
        <w:t>等关键技术研</w:t>
      </w:r>
      <w:r>
        <w:rPr>
          <w:rFonts w:ascii="仿宋_GB2312" w:eastAsia="仿宋_GB2312" w:hAnsi="仿宋_GB2312" w:cs="仿宋_GB2312" w:hint="eastAsia"/>
          <w:color w:val="000000"/>
          <w:sz w:val="32"/>
          <w:szCs w:val="32"/>
        </w:rPr>
        <w:t>发与产业化。</w:t>
      </w:r>
    </w:p>
    <w:p w:rsidR="00794867" w:rsidRDefault="00794867" w:rsidP="00794867">
      <w:pPr>
        <w:spacing w:line="640" w:lineRule="exact"/>
        <w:ind w:firstLineChars="200" w:firstLine="643"/>
        <w:jc w:val="left"/>
        <w:rPr>
          <w:rFonts w:ascii="仿宋_GB2312" w:eastAsia="仿宋_GB2312" w:hAnsi="仿宋_GB2312" w:cs="仿宋_GB2312"/>
          <w:b/>
          <w:bCs/>
          <w:sz w:val="32"/>
          <w:szCs w:val="32"/>
        </w:rPr>
      </w:pPr>
      <w:r>
        <w:rPr>
          <w:rFonts w:ascii="仿宋_GB2312" w:eastAsia="仿宋_GB2312" w:hAnsi="仿宋_GB2312" w:cs="仿宋_GB2312" w:hint="eastAsia"/>
          <w:b/>
          <w:bCs/>
          <w:color w:val="000000"/>
          <w:sz w:val="32"/>
          <w:szCs w:val="32"/>
        </w:rPr>
        <w:t>研究方向5（指南代码D2305）</w:t>
      </w:r>
      <w:r>
        <w:rPr>
          <w:rFonts w:ascii="仿宋_GB2312" w:eastAsia="仿宋_GB2312" w:hAnsi="仿宋_GB2312" w:cs="仿宋_GB2312" w:hint="eastAsia"/>
          <w:b/>
          <w:bCs/>
          <w:sz w:val="32"/>
          <w:szCs w:val="32"/>
        </w:rPr>
        <w:t>东北高寒区中（蒙）药材加工及特色产品开发</w:t>
      </w:r>
    </w:p>
    <w:p w:rsidR="00794867" w:rsidRDefault="00794867" w:rsidP="00794867">
      <w:pPr>
        <w:spacing w:line="64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研究内容：构建高寒区中（蒙）药材产地加工技术体系，建立药材多成分质量及安全评价体系和蒙药基础数据库，解析其作用机制；结合区域特色资源，研究开发蒙药饮片、养生茶饮、功效护肤等高附加值特色产</w:t>
      </w:r>
      <w:r w:rsidR="00750488">
        <w:rPr>
          <w:rFonts w:ascii="仿宋_GB2312" w:eastAsia="仿宋_GB2312" w:hAnsi="仿宋_GB2312" w:cs="仿宋_GB2312" w:hint="eastAsia"/>
          <w:sz w:val="32"/>
          <w:szCs w:val="32"/>
        </w:rPr>
        <w:t>品</w:t>
      </w:r>
      <w:r>
        <w:rPr>
          <w:rFonts w:ascii="仿宋_GB2312" w:eastAsia="仿宋_GB2312" w:hAnsi="仿宋_GB2312" w:cs="仿宋_GB2312" w:hint="eastAsia"/>
          <w:sz w:val="32"/>
          <w:szCs w:val="32"/>
        </w:rPr>
        <w:t>。</w:t>
      </w:r>
    </w:p>
    <w:p w:rsidR="00794867" w:rsidRDefault="00794867" w:rsidP="00794867">
      <w:pPr>
        <w:spacing w:line="640" w:lineRule="exact"/>
        <w:ind w:firstLine="640"/>
        <w:jc w:val="left"/>
        <w:rPr>
          <w:rFonts w:ascii="仿宋_GB2312" w:eastAsia="仿宋_GB2312" w:hAnsi="仿宋_GB2312" w:cs="仿宋_GB2312"/>
          <w:b/>
          <w:sz w:val="32"/>
          <w:szCs w:val="32"/>
        </w:rPr>
      </w:pPr>
      <w:bookmarkStart w:id="21" w:name="OLE_LINK7"/>
      <w:bookmarkStart w:id="22" w:name="OLE_LINK8"/>
      <w:r>
        <w:rPr>
          <w:rFonts w:ascii="仿宋_GB2312" w:eastAsia="仿宋_GB2312" w:hAnsi="仿宋_GB2312" w:cs="仿宋_GB2312" w:hint="eastAsia"/>
          <w:b/>
          <w:sz w:val="32"/>
          <w:szCs w:val="32"/>
        </w:rPr>
        <w:t>研究方向6</w:t>
      </w:r>
      <w:r>
        <w:rPr>
          <w:rFonts w:ascii="仿宋_GB2312" w:eastAsia="仿宋_GB2312" w:hAnsi="仿宋_GB2312" w:cs="仿宋_GB2312" w:hint="eastAsia"/>
          <w:b/>
          <w:bCs/>
          <w:sz w:val="32"/>
          <w:szCs w:val="32"/>
        </w:rPr>
        <w:t>（指南代码D2306）</w:t>
      </w:r>
      <w:r>
        <w:rPr>
          <w:rFonts w:ascii="仿宋_GB2312" w:eastAsia="仿宋_GB2312" w:hAnsi="仿宋_GB2312" w:cs="仿宋_GB2312" w:hint="eastAsia"/>
          <w:b/>
          <w:sz w:val="32"/>
          <w:szCs w:val="32"/>
        </w:rPr>
        <w:t>牛羊副产物高值化利用关键技术研究及应用</w:t>
      </w:r>
    </w:p>
    <w:p w:rsidR="00794867" w:rsidRDefault="00794867" w:rsidP="00794867">
      <w:pPr>
        <w:spacing w:line="640" w:lineRule="exact"/>
        <w:ind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研究内容：围绕牛、羊全品类副产物梯次利用、提质改性、精准溯源、功能转化开展关键技术研究，构建牛羊副产物全组分、高附加值、绿色循环利用技术体系。</w:t>
      </w:r>
    </w:p>
    <w:bookmarkEnd w:id="21"/>
    <w:bookmarkEnd w:id="22"/>
    <w:p w:rsidR="00794867" w:rsidRDefault="00794867" w:rsidP="00794867">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说明：此领域研究方向4、5、6由企业牵头申报。</w:t>
      </w:r>
    </w:p>
    <w:p w:rsidR="00794867" w:rsidRPr="00314C31" w:rsidRDefault="00794867" w:rsidP="00314C31">
      <w:pPr>
        <w:spacing w:line="640" w:lineRule="exact"/>
        <w:ind w:firstLineChars="200" w:firstLine="640"/>
        <w:outlineLvl w:val="0"/>
        <w:rPr>
          <w:rFonts w:ascii="黑体" w:eastAsia="黑体" w:hAnsi="黑体"/>
          <w:sz w:val="32"/>
          <w:szCs w:val="32"/>
        </w:rPr>
      </w:pPr>
      <w:bookmarkStart w:id="23" w:name="_Toc242724740"/>
      <w:r w:rsidRPr="00314C31">
        <w:rPr>
          <w:rFonts w:ascii="黑体" w:eastAsia="黑体" w:hAnsi="黑体" w:hint="eastAsia"/>
          <w:sz w:val="32"/>
          <w:szCs w:val="32"/>
        </w:rPr>
        <w:t>十四、重点区域生态保护与修复</w:t>
      </w:r>
      <w:bookmarkEnd w:id="23"/>
    </w:p>
    <w:p w:rsidR="00794867" w:rsidRDefault="00794867" w:rsidP="00794867">
      <w:pPr>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w:t>
      </w:r>
      <w:r>
        <w:rPr>
          <w:rFonts w:ascii="仿宋_GB2312" w:eastAsia="仿宋_GB2312" w:hAnsi="仿宋_GB2312" w:cs="仿宋_GB2312" w:hint="eastAsia"/>
          <w:b/>
          <w:bCs/>
          <w:sz w:val="32"/>
          <w:szCs w:val="32"/>
        </w:rPr>
        <w:t>（指南代码D2401）</w:t>
      </w:r>
      <w:r>
        <w:rPr>
          <w:rFonts w:ascii="仿宋_GB2312" w:eastAsia="仿宋_GB2312" w:hAnsi="仿宋_GB2312" w:cs="仿宋_GB2312" w:hint="eastAsia"/>
          <w:b/>
          <w:sz w:val="32"/>
          <w:szCs w:val="32"/>
        </w:rPr>
        <w:t>退化草地修复与保护性利用</w:t>
      </w:r>
    </w:p>
    <w:p w:rsidR="00794867" w:rsidRDefault="00794867" w:rsidP="00794867">
      <w:pPr>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lastRenderedPageBreak/>
        <w:t>研究内容：研发退化草地“空-天-地”一体化智能监测和健康诊断技术，</w:t>
      </w:r>
      <w:proofErr w:type="gramStart"/>
      <w:r>
        <w:rPr>
          <w:rFonts w:ascii="仿宋_GB2312" w:eastAsia="仿宋_GB2312" w:hAnsi="仿宋_GB2312" w:cs="仿宋_GB2312" w:hint="eastAsia"/>
          <w:bCs/>
          <w:sz w:val="32"/>
          <w:szCs w:val="32"/>
        </w:rPr>
        <w:t>建立数智化</w:t>
      </w:r>
      <w:proofErr w:type="gramEnd"/>
      <w:r>
        <w:rPr>
          <w:rFonts w:ascii="仿宋_GB2312" w:eastAsia="仿宋_GB2312" w:hAnsi="仿宋_GB2312" w:cs="仿宋_GB2312" w:hint="eastAsia"/>
          <w:bCs/>
          <w:sz w:val="32"/>
          <w:szCs w:val="32"/>
        </w:rPr>
        <w:t>管理平台；开展乡土优良草种筛选、适配与高效繁育技术研发，构建标准化修复体系；研发退化沙化草地近自然修复与保护性利用技术。</w:t>
      </w:r>
    </w:p>
    <w:p w:rsidR="00794867" w:rsidRDefault="00794867" w:rsidP="00794867">
      <w:pPr>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w:t>
      </w:r>
      <w:r>
        <w:rPr>
          <w:rFonts w:ascii="仿宋_GB2312" w:eastAsia="仿宋_GB2312" w:hAnsi="仿宋_GB2312" w:cs="仿宋_GB2312" w:hint="eastAsia"/>
          <w:b/>
          <w:bCs/>
          <w:sz w:val="32"/>
          <w:szCs w:val="32"/>
        </w:rPr>
        <w:t>（指南代码D2402）</w:t>
      </w:r>
      <w:r>
        <w:rPr>
          <w:rFonts w:ascii="仿宋_GB2312" w:eastAsia="仿宋_GB2312" w:hAnsi="仿宋_GB2312" w:cs="仿宋_GB2312" w:hint="eastAsia"/>
          <w:b/>
          <w:sz w:val="32"/>
          <w:szCs w:val="32"/>
        </w:rPr>
        <w:t>黑土区生态修复与绿色治理</w:t>
      </w:r>
    </w:p>
    <w:p w:rsidR="00794867" w:rsidRDefault="00794867" w:rsidP="00794867">
      <w:pPr>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研究内容：</w:t>
      </w:r>
      <w:r>
        <w:rPr>
          <w:rFonts w:ascii="仿宋_GB2312" w:eastAsia="仿宋_GB2312" w:hAnsi="仿宋_GB2312" w:cs="仿宋_GB2312" w:hint="eastAsia"/>
          <w:bCs/>
          <w:sz w:val="32"/>
          <w:szCs w:val="32"/>
        </w:rPr>
        <w:t>研究黑土区肥力及侵蚀沟空间分布特征和形成发育驱动机制，开展动态监测预警技术研发；开展退化土壤修复、水土流失防控和资源可持续利用一体化的黑土地高效治理技术研发。</w:t>
      </w:r>
    </w:p>
    <w:p w:rsidR="00794867" w:rsidRDefault="00794867" w:rsidP="00794867">
      <w:pPr>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研究方向3</w:t>
      </w:r>
      <w:r>
        <w:rPr>
          <w:rFonts w:ascii="仿宋_GB2312" w:eastAsia="仿宋_GB2312" w:hAnsi="仿宋_GB2312" w:cs="仿宋_GB2312" w:hint="eastAsia"/>
          <w:b/>
          <w:bCs/>
          <w:sz w:val="32"/>
          <w:szCs w:val="32"/>
        </w:rPr>
        <w:t>（指南代码D2403）</w:t>
      </w:r>
      <w:r>
        <w:rPr>
          <w:rFonts w:ascii="仿宋_GB2312" w:eastAsia="仿宋_GB2312" w:hAnsi="仿宋_GB2312" w:cs="仿宋_GB2312" w:hint="eastAsia"/>
          <w:b/>
          <w:sz w:val="32"/>
          <w:szCs w:val="32"/>
        </w:rPr>
        <w:t>防沙治沙新材料、新工艺、新技术</w:t>
      </w:r>
    </w:p>
    <w:p w:rsidR="00794867" w:rsidRDefault="00794867" w:rsidP="00794867">
      <w:pPr>
        <w:widowControl/>
        <w:spacing w:line="64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研究内容：评估沙地植被水资源承载力，研发</w:t>
      </w:r>
      <w:proofErr w:type="gramStart"/>
      <w:r>
        <w:rPr>
          <w:rFonts w:ascii="仿宋_GB2312" w:eastAsia="仿宋_GB2312" w:hAnsi="仿宋_GB2312" w:cs="仿宋_GB2312" w:hint="eastAsia"/>
          <w:sz w:val="32"/>
          <w:szCs w:val="32"/>
        </w:rPr>
        <w:t>高效固碳</w:t>
      </w:r>
      <w:proofErr w:type="gramEnd"/>
      <w:r>
        <w:rPr>
          <w:rFonts w:ascii="仿宋_GB2312" w:eastAsia="仿宋_GB2312" w:hAnsi="仿宋_GB2312" w:cs="仿宋_GB2312" w:hint="eastAsia"/>
          <w:sz w:val="32"/>
          <w:szCs w:val="32"/>
        </w:rPr>
        <w:t>防风固沙植物群落优化配置技术；开展沙地生态经济型灌木固沙体系构建与高效利用技术研究。</w:t>
      </w:r>
    </w:p>
    <w:p w:rsidR="00794867" w:rsidRDefault="00794867" w:rsidP="00794867">
      <w:pPr>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研究方向4</w:t>
      </w:r>
      <w:r>
        <w:rPr>
          <w:rFonts w:ascii="仿宋_GB2312" w:eastAsia="仿宋_GB2312" w:hAnsi="仿宋_GB2312" w:cs="仿宋_GB2312" w:hint="eastAsia"/>
          <w:b/>
          <w:bCs/>
          <w:sz w:val="32"/>
          <w:szCs w:val="32"/>
        </w:rPr>
        <w:t>（指南代码D2404）</w:t>
      </w:r>
      <w:r>
        <w:rPr>
          <w:rFonts w:ascii="仿宋_GB2312" w:eastAsia="仿宋_GB2312" w:hAnsi="仿宋_GB2312" w:cs="仿宋_GB2312" w:hint="eastAsia"/>
          <w:b/>
          <w:sz w:val="32"/>
          <w:szCs w:val="32"/>
        </w:rPr>
        <w:t>绿色低碳转型与生态产品价值实现</w:t>
      </w:r>
    </w:p>
    <w:p w:rsidR="00794867" w:rsidRDefault="00794867" w:rsidP="00794867">
      <w:pPr>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建立主要生态系统生态产品核算本底数据库，研发森林康养、冰雪冷资源、特色生境微生物等生态产品价值转化及核算评估技术；开展重点行业、产品碳足迹标识认证研究；开展智慧牧场建设背景下能源-水-碳足迹耦合及协</w:t>
      </w:r>
      <w:r>
        <w:rPr>
          <w:rFonts w:ascii="仿宋_GB2312" w:eastAsia="仿宋_GB2312" w:hAnsi="仿宋_GB2312" w:cs="仿宋_GB2312" w:hint="eastAsia"/>
          <w:sz w:val="32"/>
          <w:szCs w:val="32"/>
        </w:rPr>
        <w:lastRenderedPageBreak/>
        <w:t>同调控技术研究。</w:t>
      </w:r>
    </w:p>
    <w:p w:rsidR="00794867" w:rsidRPr="00314C31" w:rsidRDefault="00794867" w:rsidP="00314C31">
      <w:pPr>
        <w:spacing w:line="640" w:lineRule="exact"/>
        <w:ind w:firstLineChars="200" w:firstLine="640"/>
        <w:outlineLvl w:val="0"/>
        <w:rPr>
          <w:rFonts w:ascii="黑体" w:eastAsia="黑体" w:hAnsi="黑体"/>
          <w:sz w:val="32"/>
          <w:szCs w:val="32"/>
        </w:rPr>
      </w:pPr>
      <w:bookmarkStart w:id="24" w:name="_Toc242724741"/>
      <w:r w:rsidRPr="00314C31">
        <w:rPr>
          <w:rFonts w:ascii="黑体" w:eastAsia="黑体" w:hAnsi="黑体" w:hint="eastAsia"/>
          <w:sz w:val="32"/>
          <w:szCs w:val="32"/>
        </w:rPr>
        <w:t>十五、污染防治</w:t>
      </w:r>
      <w:bookmarkEnd w:id="24"/>
    </w:p>
    <w:p w:rsidR="00794867" w:rsidRDefault="00794867" w:rsidP="00794867">
      <w:pPr>
        <w:spacing w:line="640" w:lineRule="exact"/>
        <w:ind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w:t>
      </w:r>
      <w:r>
        <w:rPr>
          <w:rFonts w:ascii="仿宋_GB2312" w:eastAsia="仿宋_GB2312" w:hAnsi="仿宋_GB2312" w:cs="仿宋_GB2312" w:hint="eastAsia"/>
          <w:b/>
          <w:bCs/>
          <w:sz w:val="32"/>
          <w:szCs w:val="32"/>
        </w:rPr>
        <w:t>（指南代码D2501）</w:t>
      </w:r>
      <w:r>
        <w:rPr>
          <w:rFonts w:ascii="仿宋_GB2312" w:eastAsia="仿宋_GB2312" w:hAnsi="仿宋_GB2312" w:cs="仿宋_GB2312" w:hint="eastAsia"/>
          <w:b/>
          <w:sz w:val="32"/>
          <w:szCs w:val="32"/>
        </w:rPr>
        <w:t>水环境质量持续改善与污染治理</w:t>
      </w:r>
    </w:p>
    <w:p w:rsidR="00794867" w:rsidRDefault="00794867" w:rsidP="00794867">
      <w:pPr>
        <w:tabs>
          <w:tab w:val="left" w:pos="312"/>
        </w:tabs>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开展重点流域“三水”统筹重构、治理和修复关键技术研究与集成；开展重点行业工业废水绿色低碳处理和循环利用技术研究及推广;开展畜禽养殖废水治理技术研究；研发城镇污水高效处理技术,开展工程化应用示范。</w:t>
      </w:r>
    </w:p>
    <w:p w:rsidR="00794867" w:rsidRDefault="00794867" w:rsidP="00794867">
      <w:pPr>
        <w:spacing w:line="640" w:lineRule="exact"/>
        <w:ind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w:t>
      </w:r>
      <w:r>
        <w:rPr>
          <w:rFonts w:ascii="仿宋_GB2312" w:eastAsia="仿宋_GB2312" w:hAnsi="仿宋_GB2312" w:cs="仿宋_GB2312" w:hint="eastAsia"/>
          <w:b/>
          <w:bCs/>
          <w:sz w:val="32"/>
          <w:szCs w:val="32"/>
        </w:rPr>
        <w:t>（指南代码D2502）</w:t>
      </w:r>
      <w:r>
        <w:rPr>
          <w:rFonts w:ascii="仿宋_GB2312" w:eastAsia="仿宋_GB2312" w:hAnsi="仿宋_GB2312" w:cs="仿宋_GB2312" w:hint="eastAsia"/>
          <w:b/>
          <w:sz w:val="32"/>
          <w:szCs w:val="32"/>
        </w:rPr>
        <w:t>土壤污染防治</w:t>
      </w:r>
    </w:p>
    <w:p w:rsidR="00794867" w:rsidRDefault="00794867" w:rsidP="00794867">
      <w:pPr>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研究内容：</w:t>
      </w:r>
      <w:r>
        <w:rPr>
          <w:rFonts w:ascii="仿宋_GB2312" w:eastAsia="仿宋_GB2312" w:hAnsi="仿宋_GB2312" w:cs="仿宋_GB2312" w:hint="eastAsia"/>
          <w:bCs/>
          <w:sz w:val="32"/>
          <w:szCs w:val="32"/>
        </w:rPr>
        <w:t>开展土壤-</w:t>
      </w:r>
      <w:r w:rsidR="009527B0">
        <w:rPr>
          <w:rFonts w:ascii="仿宋_GB2312" w:eastAsia="仿宋_GB2312" w:hAnsi="仿宋_GB2312" w:cs="仿宋_GB2312" w:hint="eastAsia"/>
          <w:bCs/>
          <w:sz w:val="32"/>
          <w:szCs w:val="32"/>
        </w:rPr>
        <w:t>地下水系统污染防控及原位修复技术</w:t>
      </w:r>
      <w:r>
        <w:rPr>
          <w:rFonts w:ascii="仿宋_GB2312" w:eastAsia="仿宋_GB2312" w:hAnsi="仿宋_GB2312" w:cs="仿宋_GB2312" w:hint="eastAsia"/>
          <w:bCs/>
          <w:sz w:val="32"/>
          <w:szCs w:val="32"/>
        </w:rPr>
        <w:t>研发；针对典型矿区、黑土区等重点区域，研发土壤重金属、持久性有机物等污染风险管控与土壤修复技术；开展化工、医药等重点行业新污染物监测评估和环境风险防控技术研发；开展城市垃圾新污染物排放溯源与控制关键技术研发。</w:t>
      </w:r>
    </w:p>
    <w:p w:rsidR="00794867" w:rsidRDefault="00794867" w:rsidP="00794867">
      <w:pPr>
        <w:spacing w:line="640" w:lineRule="exact"/>
        <w:ind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研究方向3</w:t>
      </w:r>
      <w:r>
        <w:rPr>
          <w:rFonts w:ascii="仿宋_GB2312" w:eastAsia="仿宋_GB2312" w:hAnsi="仿宋_GB2312" w:cs="仿宋_GB2312" w:hint="eastAsia"/>
          <w:b/>
          <w:bCs/>
          <w:sz w:val="32"/>
          <w:szCs w:val="32"/>
        </w:rPr>
        <w:t>（指南代码D2503）</w:t>
      </w:r>
      <w:r>
        <w:rPr>
          <w:rFonts w:ascii="仿宋_GB2312" w:eastAsia="仿宋_GB2312" w:hAnsi="仿宋_GB2312" w:cs="仿宋_GB2312" w:hint="eastAsia"/>
          <w:b/>
          <w:sz w:val="32"/>
          <w:szCs w:val="32"/>
        </w:rPr>
        <w:t>环境与人体健康</w:t>
      </w:r>
    </w:p>
    <w:p w:rsidR="00794867" w:rsidRDefault="00794867" w:rsidP="00794867">
      <w:pPr>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研究内容：开展地下水砷、氟等污染治理关键技术与装备研发；开展大气复合污染对人群健康损害的影响评估研究；开展</w:t>
      </w:r>
      <w:r>
        <w:rPr>
          <w:rFonts w:ascii="仿宋_GB2312" w:eastAsia="仿宋_GB2312" w:hAnsi="仿宋_GB2312" w:cs="仿宋_GB2312" w:hint="eastAsia"/>
          <w:bCs/>
          <w:sz w:val="32"/>
          <w:szCs w:val="32"/>
        </w:rPr>
        <w:t>空气致敏花粉来源、扩散和传输机制及区域防控技术研究。</w:t>
      </w:r>
    </w:p>
    <w:p w:rsidR="00794867" w:rsidRPr="00314C31" w:rsidRDefault="00794867" w:rsidP="00314C31">
      <w:pPr>
        <w:spacing w:line="640" w:lineRule="exact"/>
        <w:ind w:firstLineChars="200" w:firstLine="640"/>
        <w:outlineLvl w:val="0"/>
        <w:rPr>
          <w:rFonts w:ascii="黑体" w:eastAsia="黑体" w:hAnsi="黑体"/>
          <w:sz w:val="32"/>
          <w:szCs w:val="32"/>
        </w:rPr>
      </w:pPr>
      <w:bookmarkStart w:id="25" w:name="_Toc242724742"/>
      <w:r w:rsidRPr="00314C31">
        <w:rPr>
          <w:rFonts w:ascii="黑体" w:eastAsia="黑体" w:hAnsi="黑体" w:hint="eastAsia"/>
          <w:sz w:val="32"/>
          <w:szCs w:val="32"/>
        </w:rPr>
        <w:t>十六、资源节约集约利用</w:t>
      </w:r>
      <w:bookmarkEnd w:id="25"/>
    </w:p>
    <w:p w:rsidR="00794867" w:rsidRDefault="00794867" w:rsidP="00794867">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研究方向1</w:t>
      </w:r>
      <w:r>
        <w:rPr>
          <w:rFonts w:ascii="仿宋_GB2312" w:eastAsia="仿宋_GB2312" w:hAnsi="仿宋_GB2312" w:cs="仿宋_GB2312" w:hint="eastAsia"/>
          <w:b/>
          <w:bCs/>
          <w:sz w:val="32"/>
          <w:szCs w:val="32"/>
        </w:rPr>
        <w:t>（指南代码D2601）</w:t>
      </w:r>
      <w:r>
        <w:rPr>
          <w:rFonts w:ascii="仿宋_GB2312" w:eastAsia="仿宋_GB2312" w:hAnsi="仿宋_GB2312" w:cs="仿宋_GB2312" w:hint="eastAsia"/>
          <w:b/>
          <w:sz w:val="32"/>
          <w:szCs w:val="32"/>
        </w:rPr>
        <w:t>固废资源化高值化利用</w:t>
      </w:r>
    </w:p>
    <w:p w:rsidR="00794867" w:rsidRDefault="00794867" w:rsidP="00E13688">
      <w:pPr>
        <w:pStyle w:val="3"/>
        <w:widowControl/>
        <w:shd w:val="clear" w:color="auto" w:fill="FFFFFF"/>
        <w:spacing w:beforeAutospacing="0" w:afterAutospacing="0" w:line="640" w:lineRule="exact"/>
        <w:ind w:firstLineChars="200" w:firstLine="640"/>
        <w:jc w:val="both"/>
        <w:textAlignment w:val="baseline"/>
        <w:rPr>
          <w:rFonts w:ascii="仿宋_GB2312" w:eastAsia="仿宋_GB2312" w:hAnsi="仿宋_GB2312" w:cs="仿宋_GB2312" w:hint="default"/>
          <w:b w:val="0"/>
          <w:bCs w:val="0"/>
          <w:sz w:val="32"/>
          <w:szCs w:val="32"/>
        </w:rPr>
      </w:pPr>
      <w:r>
        <w:rPr>
          <w:rFonts w:ascii="仿宋_GB2312" w:eastAsia="仿宋_GB2312" w:hAnsi="仿宋_GB2312" w:cs="仿宋_GB2312"/>
          <w:b w:val="0"/>
          <w:bCs w:val="0"/>
          <w:sz w:val="32"/>
          <w:szCs w:val="32"/>
        </w:rPr>
        <w:lastRenderedPageBreak/>
        <w:t>研究内容：开展</w:t>
      </w:r>
      <w:proofErr w:type="gramStart"/>
      <w:r>
        <w:rPr>
          <w:rFonts w:ascii="仿宋_GB2312" w:eastAsia="仿宋_GB2312" w:hAnsi="仿宋_GB2312" w:cs="仿宋_GB2312"/>
          <w:b w:val="0"/>
          <w:bCs w:val="0"/>
          <w:sz w:val="32"/>
          <w:szCs w:val="32"/>
        </w:rPr>
        <w:t>大宗固废</w:t>
      </w:r>
      <w:proofErr w:type="gramEnd"/>
      <w:r>
        <w:rPr>
          <w:rFonts w:ascii="仿宋_GB2312" w:eastAsia="仿宋_GB2312" w:hAnsi="仿宋_GB2312" w:cs="仿宋_GB2312"/>
          <w:b w:val="0"/>
          <w:bCs w:val="0"/>
          <w:sz w:val="32"/>
          <w:szCs w:val="32"/>
        </w:rPr>
        <w:t>源头减量、过程协同利用与末端高值转化全链条绿色低碳技术、装备研发与集成示范；研发退役新能源装备回收再利用关键技术；研究城镇污泥减量化处置与资源化循环利用技术；开展铁路废旧混凝土轨枕再生利用关键技术研发及工程应用。</w:t>
      </w:r>
    </w:p>
    <w:p w:rsidR="00794867" w:rsidRDefault="00794867" w:rsidP="00794867">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研究方向2</w:t>
      </w:r>
      <w:r>
        <w:rPr>
          <w:rFonts w:ascii="仿宋_GB2312" w:eastAsia="仿宋_GB2312" w:hAnsi="仿宋_GB2312" w:cs="仿宋_GB2312" w:hint="eastAsia"/>
          <w:b/>
          <w:bCs/>
          <w:sz w:val="32"/>
          <w:szCs w:val="32"/>
        </w:rPr>
        <w:t>（指南代码D2602）</w:t>
      </w:r>
      <w:r>
        <w:rPr>
          <w:rFonts w:ascii="仿宋_GB2312" w:eastAsia="仿宋_GB2312" w:hAnsi="仿宋_GB2312" w:cs="仿宋_GB2312" w:hint="eastAsia"/>
          <w:b/>
          <w:sz w:val="32"/>
          <w:szCs w:val="32"/>
        </w:rPr>
        <w:t>农林牧废弃物高值化利用</w:t>
      </w:r>
    </w:p>
    <w:p w:rsidR="00794867" w:rsidRDefault="00794867" w:rsidP="00E13688">
      <w:pPr>
        <w:adjustRightInd w:val="0"/>
        <w:snapToGrid w:val="0"/>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bCs/>
          <w:sz w:val="32"/>
          <w:szCs w:val="32"/>
        </w:rPr>
        <w:t>研究内容：</w:t>
      </w:r>
      <w:r>
        <w:rPr>
          <w:rFonts w:ascii="仿宋_GB2312" w:eastAsia="仿宋_GB2312" w:hAnsi="仿宋_GB2312" w:cs="仿宋_GB2312" w:hint="eastAsia"/>
          <w:sz w:val="32"/>
          <w:szCs w:val="32"/>
        </w:rPr>
        <w:t>研发农林牧废弃物资源化与高值化利用关键技术，突破多源固废组分精准协同调控、低能耗预处理、安全风险评估等技术；开展农牧业、工业等多</w:t>
      </w:r>
      <w:r w:rsidR="00E13688">
        <w:rPr>
          <w:rFonts w:ascii="仿宋_GB2312" w:eastAsia="仿宋_GB2312" w:hAnsi="仿宋_GB2312" w:cs="仿宋_GB2312" w:hint="eastAsia"/>
          <w:sz w:val="32"/>
          <w:szCs w:val="32"/>
        </w:rPr>
        <w:t>源</w:t>
      </w:r>
      <w:r>
        <w:rPr>
          <w:rFonts w:ascii="仿宋_GB2312" w:eastAsia="仿宋_GB2312" w:hAnsi="仿宋_GB2312" w:cs="仿宋_GB2312" w:hint="eastAsia"/>
          <w:sz w:val="32"/>
          <w:szCs w:val="32"/>
        </w:rPr>
        <w:t>固废协同制备改良基质及安全还田技术研究，创新高效转化工艺与装备，形成适配区域特点的多源固废协同利用技术模式并示范。</w:t>
      </w:r>
    </w:p>
    <w:p w:rsidR="00794867" w:rsidRDefault="00794867" w:rsidP="00794867">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说明：此领域研究方向1、2由企业牵头申报。</w:t>
      </w:r>
    </w:p>
    <w:p w:rsidR="00794867" w:rsidRPr="00314C31" w:rsidRDefault="00794867" w:rsidP="00314C31">
      <w:pPr>
        <w:spacing w:line="640" w:lineRule="exact"/>
        <w:ind w:firstLineChars="200" w:firstLine="640"/>
        <w:outlineLvl w:val="0"/>
        <w:rPr>
          <w:rFonts w:ascii="黑体" w:eastAsia="黑体" w:hAnsi="黑体"/>
          <w:sz w:val="32"/>
          <w:szCs w:val="32"/>
        </w:rPr>
      </w:pPr>
      <w:bookmarkStart w:id="26" w:name="_Toc242724743"/>
      <w:r w:rsidRPr="00314C31">
        <w:rPr>
          <w:rFonts w:ascii="黑体" w:eastAsia="黑体" w:hAnsi="黑体" w:hint="eastAsia"/>
          <w:sz w:val="32"/>
          <w:szCs w:val="32"/>
        </w:rPr>
        <w:t>十七、应对气候变化</w:t>
      </w:r>
      <w:bookmarkEnd w:id="26"/>
    </w:p>
    <w:p w:rsidR="00794867" w:rsidRDefault="00794867" w:rsidP="00794867">
      <w:pPr>
        <w:adjustRightInd w:val="0"/>
        <w:snapToGrid w:val="0"/>
        <w:spacing w:line="64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研究方向1</w:t>
      </w:r>
      <w:r>
        <w:rPr>
          <w:rFonts w:ascii="仿宋_GB2312" w:eastAsia="仿宋_GB2312" w:hAnsi="仿宋_GB2312" w:cs="仿宋_GB2312" w:hint="eastAsia"/>
          <w:b/>
          <w:bCs/>
          <w:sz w:val="32"/>
          <w:szCs w:val="32"/>
        </w:rPr>
        <w:t>（指南代码D2701）</w:t>
      </w:r>
      <w:r>
        <w:rPr>
          <w:rFonts w:ascii="仿宋_GB2312" w:eastAsia="仿宋_GB2312" w:hAnsi="仿宋_GB2312" w:cs="仿宋_GB2312" w:hint="eastAsia"/>
          <w:b/>
          <w:sz w:val="32"/>
          <w:szCs w:val="32"/>
        </w:rPr>
        <w:t>灾害监测预警与风险评估</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研究内容：开展内蒙古草原旱涝、东北部桃花汛等季节性/区域性气候及极端天气智能监测预警关键技术研究；开展极端暴雨及洪涝风险一体化预警与防范技术研究与应用示范；开展内蒙古雪灾-低温-大风复合灾害风险评估与预警技术研究</w:t>
      </w:r>
      <w:r>
        <w:rPr>
          <w:rFonts w:ascii="仿宋_GB2312" w:eastAsia="仿宋_GB2312" w:hAnsi="仿宋_GB2312" w:cs="仿宋_GB2312" w:hint="eastAsia"/>
          <w:bCs/>
          <w:sz w:val="32"/>
          <w:szCs w:val="32"/>
        </w:rPr>
        <w:t>。</w:t>
      </w:r>
    </w:p>
    <w:p w:rsidR="00794867" w:rsidRDefault="00794867" w:rsidP="00794867">
      <w:pPr>
        <w:adjustRightInd w:val="0"/>
        <w:snapToGrid w:val="0"/>
        <w:spacing w:line="64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lastRenderedPageBreak/>
        <w:t>研究方向2</w:t>
      </w:r>
      <w:r>
        <w:rPr>
          <w:rFonts w:ascii="仿宋_GB2312" w:eastAsia="仿宋_GB2312" w:hAnsi="仿宋_GB2312" w:cs="仿宋_GB2312" w:hint="eastAsia"/>
          <w:b/>
          <w:bCs/>
          <w:sz w:val="32"/>
          <w:szCs w:val="32"/>
        </w:rPr>
        <w:t>（指南代码D2702）</w:t>
      </w:r>
      <w:r>
        <w:rPr>
          <w:rFonts w:ascii="仿宋_GB2312" w:eastAsia="仿宋_GB2312" w:hAnsi="仿宋_GB2312" w:cs="仿宋_GB2312" w:hint="eastAsia"/>
          <w:b/>
          <w:sz w:val="32"/>
          <w:szCs w:val="32"/>
        </w:rPr>
        <w:t>特殊生态系统气候变化响应与适应性调控</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sz w:val="32"/>
          <w:szCs w:val="32"/>
        </w:rPr>
        <w:t>研究内容：开展极端天气事件对内蒙古</w:t>
      </w:r>
      <w:proofErr w:type="gramStart"/>
      <w:r>
        <w:rPr>
          <w:rFonts w:ascii="仿宋_GB2312" w:eastAsia="仿宋_GB2312" w:hAnsi="仿宋_GB2312" w:cs="仿宋_GB2312" w:hint="eastAsia"/>
          <w:sz w:val="32"/>
          <w:szCs w:val="32"/>
        </w:rPr>
        <w:t>风光电</w:t>
      </w:r>
      <w:proofErr w:type="gramEnd"/>
      <w:r>
        <w:rPr>
          <w:rFonts w:ascii="仿宋_GB2312" w:eastAsia="仿宋_GB2312" w:hAnsi="仿宋_GB2312" w:cs="仿宋_GB2312" w:hint="eastAsia"/>
          <w:sz w:val="32"/>
          <w:szCs w:val="32"/>
        </w:rPr>
        <w:t>开发利用的风险评估及应对技术研究；研发森林、草原等生态系统对气候变化的适应性分析评估技术，建立评价指标体系；开展</w:t>
      </w:r>
      <w:r>
        <w:rPr>
          <w:rFonts w:ascii="仿宋_GB2312" w:eastAsia="仿宋_GB2312" w:hAnsi="仿宋_GB2312" w:cs="仿宋_GB2312" w:hint="eastAsia"/>
          <w:bCs/>
          <w:sz w:val="32"/>
          <w:szCs w:val="32"/>
        </w:rPr>
        <w:t>气候变化背景下河湖水</w:t>
      </w:r>
      <w:proofErr w:type="gramStart"/>
      <w:r>
        <w:rPr>
          <w:rFonts w:ascii="仿宋_GB2312" w:eastAsia="仿宋_GB2312" w:hAnsi="仿宋_GB2312" w:cs="仿宋_GB2312" w:hint="eastAsia"/>
          <w:bCs/>
          <w:sz w:val="32"/>
          <w:szCs w:val="32"/>
        </w:rPr>
        <w:t>量保障</w:t>
      </w:r>
      <w:proofErr w:type="gramEnd"/>
      <w:r>
        <w:rPr>
          <w:rFonts w:ascii="仿宋_GB2312" w:eastAsia="仿宋_GB2312" w:hAnsi="仿宋_GB2312" w:cs="仿宋_GB2312" w:hint="eastAsia"/>
          <w:bCs/>
          <w:sz w:val="32"/>
          <w:szCs w:val="32"/>
        </w:rPr>
        <w:t>与水资源调配关键技术研究；开展气候变化背景下农牧交错带保护性修复及农田生态系统韧性提升关键技术研究及示范。</w:t>
      </w:r>
    </w:p>
    <w:p w:rsidR="00794867" w:rsidRDefault="00794867" w:rsidP="00794867">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研究方向3</w:t>
      </w:r>
      <w:r>
        <w:rPr>
          <w:rFonts w:ascii="仿宋_GB2312" w:eastAsia="仿宋_GB2312" w:hAnsi="仿宋_GB2312" w:cs="仿宋_GB2312" w:hint="eastAsia"/>
          <w:b/>
          <w:bCs/>
          <w:sz w:val="32"/>
          <w:szCs w:val="32"/>
        </w:rPr>
        <w:t>（指南代码D2703）</w:t>
      </w:r>
      <w:r>
        <w:rPr>
          <w:rFonts w:ascii="仿宋_GB2312" w:eastAsia="仿宋_GB2312" w:hAnsi="仿宋_GB2312" w:cs="仿宋_GB2312" w:hint="eastAsia"/>
          <w:b/>
          <w:sz w:val="32"/>
          <w:szCs w:val="32"/>
        </w:rPr>
        <w:t>工业源温室气体评估与减排</w:t>
      </w:r>
    </w:p>
    <w:p w:rsidR="00794867" w:rsidRDefault="00794867" w:rsidP="00794867">
      <w:pPr>
        <w:adjustRightInd w:val="0"/>
        <w:snapToGrid w:val="0"/>
        <w:spacing w:line="6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研究内容：开展电力、钢铁、化工等重点行业温室气体排放预测评价与减</w:t>
      </w:r>
      <w:proofErr w:type="gramStart"/>
      <w:r>
        <w:rPr>
          <w:rFonts w:ascii="仿宋_GB2312" w:eastAsia="仿宋_GB2312" w:hAnsi="仿宋_GB2312" w:cs="仿宋_GB2312" w:hint="eastAsia"/>
          <w:sz w:val="32"/>
          <w:szCs w:val="32"/>
        </w:rPr>
        <w:t>污降碳</w:t>
      </w:r>
      <w:proofErr w:type="gramEnd"/>
      <w:r>
        <w:rPr>
          <w:rFonts w:ascii="仿宋_GB2312" w:eastAsia="仿宋_GB2312" w:hAnsi="仿宋_GB2312" w:cs="仿宋_GB2312" w:hint="eastAsia"/>
          <w:sz w:val="32"/>
          <w:szCs w:val="32"/>
        </w:rPr>
        <w:t>协同控制技术研究；开展基于不同煤种的氧化亚氮排放系数与碳排放因子研究；开展煤炭</w:t>
      </w:r>
      <w:proofErr w:type="gramStart"/>
      <w:r>
        <w:rPr>
          <w:rFonts w:ascii="仿宋_GB2312" w:eastAsia="仿宋_GB2312" w:hAnsi="仿宋_GB2312" w:cs="仿宋_GB2312" w:hint="eastAsia"/>
          <w:sz w:val="32"/>
          <w:szCs w:val="32"/>
        </w:rPr>
        <w:t>产业零碳矿区</w:t>
      </w:r>
      <w:proofErr w:type="gramEnd"/>
      <w:r>
        <w:rPr>
          <w:rFonts w:ascii="仿宋_GB2312" w:eastAsia="仿宋_GB2312" w:hAnsi="仿宋_GB2312" w:cs="仿宋_GB2312" w:hint="eastAsia"/>
          <w:sz w:val="32"/>
          <w:szCs w:val="32"/>
        </w:rPr>
        <w:t>建设评价标准及实施路径研究。</w:t>
      </w:r>
    </w:p>
    <w:p w:rsidR="00794867" w:rsidRDefault="00794867" w:rsidP="00794867">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说明：此领域研究方向3由企业牵头申报。</w:t>
      </w:r>
    </w:p>
    <w:p w:rsidR="00794867" w:rsidRPr="00314C31" w:rsidRDefault="00794867" w:rsidP="00314C31">
      <w:pPr>
        <w:spacing w:line="640" w:lineRule="exact"/>
        <w:ind w:firstLineChars="200" w:firstLine="640"/>
        <w:outlineLvl w:val="0"/>
        <w:rPr>
          <w:rFonts w:ascii="黑体" w:eastAsia="黑体" w:hAnsi="黑体"/>
          <w:sz w:val="32"/>
          <w:szCs w:val="32"/>
        </w:rPr>
      </w:pPr>
      <w:bookmarkStart w:id="27" w:name="_Toc242724744"/>
      <w:r w:rsidRPr="00314C31">
        <w:rPr>
          <w:rFonts w:ascii="黑体" w:eastAsia="黑体" w:hAnsi="黑体" w:hint="eastAsia"/>
          <w:sz w:val="32"/>
          <w:szCs w:val="32"/>
        </w:rPr>
        <w:t>十八、医药产业</w:t>
      </w:r>
      <w:bookmarkEnd w:id="27"/>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研究方向1（指南代码D2801）中药（蒙药）新药研发</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研究内容：</w:t>
      </w:r>
      <w:r>
        <w:rPr>
          <w:rFonts w:ascii="仿宋_GB2312" w:eastAsia="仿宋_GB2312" w:hAnsi="仿宋_GB2312" w:cs="仿宋_GB2312" w:hint="eastAsia"/>
          <w:sz w:val="32"/>
          <w:szCs w:val="32"/>
        </w:rPr>
        <w:t>支持</w:t>
      </w:r>
      <w:r>
        <w:rPr>
          <w:rFonts w:ascii="仿宋_GB2312" w:eastAsia="仿宋_GB2312" w:hAnsi="仿宋_GB2312" w:cs="仿宋_GB2312" w:hint="eastAsia"/>
          <w:bCs/>
          <w:sz w:val="32"/>
          <w:szCs w:val="32"/>
        </w:rPr>
        <w:t>中药（蒙药）创新药物研发，完成临床前研究并获得临床研究批件或默示许可；基于古代经典名方、名老中医经验方及医院制剂的中药（蒙药）新药研发，完成临床前研究并获得药品注册受理通知书。</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lastRenderedPageBreak/>
        <w:t>研究方向2（指南代码D2802）生物药研发</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研究内容：支持预防和治疗传染性疾病、恶性肿瘤等重大疾病的生物药研发，重点研发抗体药物、重组蛋白药物、血液制品、基因治疗产品等。生物创新药、改良型新药需完成非临床研究；生物</w:t>
      </w:r>
      <w:proofErr w:type="gramStart"/>
      <w:r>
        <w:rPr>
          <w:rFonts w:ascii="仿宋_GB2312" w:eastAsia="仿宋_GB2312" w:hAnsi="仿宋_GB2312" w:cs="仿宋_GB2312" w:hint="eastAsia"/>
          <w:bCs/>
          <w:sz w:val="32"/>
          <w:szCs w:val="32"/>
        </w:rPr>
        <w:t>类似药需</w:t>
      </w:r>
      <w:proofErr w:type="gramEnd"/>
      <w:r>
        <w:rPr>
          <w:rFonts w:ascii="仿宋_GB2312" w:eastAsia="仿宋_GB2312" w:hAnsi="仿宋_GB2312" w:cs="仿宋_GB2312" w:hint="eastAsia"/>
          <w:bCs/>
          <w:sz w:val="32"/>
          <w:szCs w:val="32"/>
        </w:rPr>
        <w:t>完成药学和非临床比对研究。</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kern w:val="0"/>
          <w:sz w:val="32"/>
          <w:szCs w:val="32"/>
        </w:rPr>
        <w:t>研究方向3（指南代码D2803）大健康产品开发</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研究内容：面向改善睡眠、体重管控、慢性病辅助调理等亚健康人群健康需求，立足</w:t>
      </w:r>
      <w:proofErr w:type="gramStart"/>
      <w:r>
        <w:rPr>
          <w:rFonts w:ascii="仿宋_GB2312" w:eastAsia="仿宋_GB2312" w:hAnsi="仿宋_GB2312" w:cs="仿宋_GB2312" w:hint="eastAsia"/>
          <w:bCs/>
          <w:sz w:val="32"/>
          <w:szCs w:val="32"/>
        </w:rPr>
        <w:t>区域林</w:t>
      </w:r>
      <w:proofErr w:type="gramEnd"/>
      <w:r>
        <w:rPr>
          <w:rFonts w:ascii="仿宋_GB2312" w:eastAsia="仿宋_GB2312" w:hAnsi="仿宋_GB2312" w:cs="仿宋_GB2312" w:hint="eastAsia"/>
          <w:bCs/>
          <w:sz w:val="32"/>
          <w:szCs w:val="32"/>
        </w:rPr>
        <w:t>下、冷凉农牧特色资源，开展药食同源保健食品、特殊医学用途配方食品（特医食品）创新研发。开展配方、功效验证、产业化生产等全套研发与验证研究，向国家市场监督管理总局提交注册申请，完成申报受理并取得官方受理通知书。</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研究方向4（指南代码D2804）诊疗技术和装备、生物医用材料</w:t>
      </w:r>
    </w:p>
    <w:p w:rsidR="00794867" w:rsidRDefault="00794867" w:rsidP="00794867">
      <w:pPr>
        <w:adjustRightInd w:val="0"/>
        <w:snapToGrid w:val="0"/>
        <w:spacing w:line="64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研究内容：研发基层</w:t>
      </w:r>
      <w:proofErr w:type="gramStart"/>
      <w:r>
        <w:rPr>
          <w:rFonts w:ascii="仿宋_GB2312" w:eastAsia="仿宋_GB2312" w:hAnsi="仿宋_GB2312" w:cs="仿宋_GB2312" w:hint="eastAsia"/>
          <w:bCs/>
          <w:sz w:val="32"/>
          <w:szCs w:val="32"/>
        </w:rPr>
        <w:t>普惠型影像</w:t>
      </w:r>
      <w:proofErr w:type="gramEnd"/>
      <w:r>
        <w:rPr>
          <w:rFonts w:ascii="仿宋_GB2312" w:eastAsia="仿宋_GB2312" w:hAnsi="仿宋_GB2312" w:cs="仿宋_GB2312" w:hint="eastAsia"/>
          <w:bCs/>
          <w:sz w:val="32"/>
          <w:szCs w:val="32"/>
        </w:rPr>
        <w:t>、基础医疗器械、通用体外诊断产品、可降解医用材料与</w:t>
      </w:r>
      <w:proofErr w:type="gramStart"/>
      <w:r>
        <w:rPr>
          <w:rFonts w:ascii="仿宋_GB2312" w:eastAsia="仿宋_GB2312" w:hAnsi="仿宋_GB2312" w:cs="仿宋_GB2312" w:hint="eastAsia"/>
          <w:bCs/>
          <w:sz w:val="32"/>
          <w:szCs w:val="32"/>
        </w:rPr>
        <w:t>适老助残</w:t>
      </w:r>
      <w:proofErr w:type="gramEnd"/>
      <w:r>
        <w:rPr>
          <w:rFonts w:ascii="仿宋_GB2312" w:eastAsia="仿宋_GB2312" w:hAnsi="仿宋_GB2312" w:cs="仿宋_GB2312" w:hint="eastAsia"/>
          <w:bCs/>
          <w:sz w:val="32"/>
          <w:szCs w:val="32"/>
        </w:rPr>
        <w:t>产品。医疗器械需取得二类许可证或三类受理通知书，医用材料、诊断试剂取得受理通知。</w:t>
      </w:r>
    </w:p>
    <w:p w:rsidR="00794867" w:rsidRDefault="00794867" w:rsidP="00794867">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说明：此领域研究方向1、2、3由企业牵头申报。</w:t>
      </w:r>
    </w:p>
    <w:p w:rsidR="00794867" w:rsidRPr="00314C31" w:rsidRDefault="00794867" w:rsidP="00314C31">
      <w:pPr>
        <w:spacing w:line="640" w:lineRule="exact"/>
        <w:ind w:firstLineChars="200" w:firstLine="640"/>
        <w:outlineLvl w:val="0"/>
        <w:rPr>
          <w:rFonts w:ascii="黑体" w:eastAsia="黑体" w:hAnsi="黑体"/>
          <w:sz w:val="32"/>
          <w:szCs w:val="32"/>
        </w:rPr>
      </w:pPr>
      <w:bookmarkStart w:id="28" w:name="_Toc242724745"/>
      <w:r w:rsidRPr="00314C31">
        <w:rPr>
          <w:rFonts w:ascii="黑体" w:eastAsia="黑体" w:hAnsi="黑体" w:hint="eastAsia"/>
          <w:sz w:val="32"/>
          <w:szCs w:val="32"/>
        </w:rPr>
        <w:t>十九、绿色生物制造</w:t>
      </w:r>
      <w:bookmarkEnd w:id="28"/>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研究方向1（指南代码D2901）</w:t>
      </w:r>
      <w:proofErr w:type="gramStart"/>
      <w:r>
        <w:rPr>
          <w:rFonts w:ascii="仿宋_GB2312" w:eastAsia="仿宋_GB2312" w:hAnsi="仿宋_GB2312" w:cs="仿宋_GB2312" w:hint="eastAsia"/>
          <w:b/>
          <w:bCs/>
          <w:sz w:val="32"/>
          <w:szCs w:val="32"/>
        </w:rPr>
        <w:t>酶工业</w:t>
      </w:r>
      <w:proofErr w:type="gramEnd"/>
      <w:r>
        <w:rPr>
          <w:rFonts w:ascii="仿宋_GB2312" w:eastAsia="仿宋_GB2312" w:hAnsi="仿宋_GB2312" w:cs="仿宋_GB2312" w:hint="eastAsia"/>
          <w:b/>
          <w:bCs/>
          <w:sz w:val="32"/>
          <w:szCs w:val="32"/>
        </w:rPr>
        <w:t>适配性改造与应</w:t>
      </w:r>
      <w:r>
        <w:rPr>
          <w:rFonts w:ascii="仿宋_GB2312" w:eastAsia="仿宋_GB2312" w:hAnsi="仿宋_GB2312" w:cs="仿宋_GB2312" w:hint="eastAsia"/>
          <w:b/>
          <w:bCs/>
          <w:sz w:val="32"/>
          <w:szCs w:val="32"/>
        </w:rPr>
        <w:lastRenderedPageBreak/>
        <w:t>用</w:t>
      </w:r>
    </w:p>
    <w:p w:rsidR="00794867" w:rsidRDefault="00794867" w:rsidP="00794867">
      <w:pPr>
        <w:adjustRightInd w:val="0"/>
        <w:snapToGrid w:val="0"/>
        <w:spacing w:line="6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bCs/>
          <w:sz w:val="32"/>
          <w:szCs w:val="32"/>
        </w:rPr>
        <w:t>研究内容：</w:t>
      </w:r>
      <w:r>
        <w:rPr>
          <w:rFonts w:ascii="仿宋_GB2312" w:eastAsia="仿宋_GB2312" w:hAnsi="仿宋_GB2312" w:cs="仿宋_GB2312" w:hint="eastAsia"/>
          <w:sz w:val="32"/>
          <w:szCs w:val="32"/>
        </w:rPr>
        <w:t>聚焦食品、饲料添加剂酶制剂领域，依托产业基础开展酶定向进化与高通量筛选，优化催化工艺，推进产业化中试，提升生产用酶催化效率。</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研究方向2（指南代码D2902）生物转化技术研发</w:t>
      </w:r>
    </w:p>
    <w:p w:rsidR="00794867" w:rsidRDefault="00794867" w:rsidP="00794867">
      <w:pPr>
        <w:spacing w:line="6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bCs/>
          <w:sz w:val="32"/>
          <w:szCs w:val="32"/>
        </w:rPr>
        <w:t>研究内容：</w:t>
      </w:r>
      <w:r>
        <w:rPr>
          <w:rFonts w:ascii="仿宋_GB2312" w:eastAsia="仿宋_GB2312" w:hAnsi="仿宋_GB2312" w:cs="仿宋_GB2312" w:hint="eastAsia"/>
          <w:sz w:val="32"/>
          <w:szCs w:val="32"/>
        </w:rPr>
        <w:t>围绕重要活性成分生物制造技术，利用合成生物学构建细胞工厂，研发标准化模块化底盘细胞，重构代谢通路，优化工艺参数，完成生产小试。</w:t>
      </w:r>
    </w:p>
    <w:p w:rsidR="00794867" w:rsidRDefault="00794867" w:rsidP="00794867">
      <w:pPr>
        <w:adjustRightInd w:val="0"/>
        <w:snapToGrid w:val="0"/>
        <w:spacing w:line="64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研究方向3（指南代码D2903）饲用益生菌的研发与应用</w:t>
      </w:r>
    </w:p>
    <w:p w:rsidR="00794867" w:rsidRDefault="00794867" w:rsidP="00794867">
      <w:pPr>
        <w:spacing w:line="6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bCs/>
          <w:sz w:val="32"/>
          <w:szCs w:val="32"/>
        </w:rPr>
        <w:t>研究内容：</w:t>
      </w:r>
      <w:r>
        <w:rPr>
          <w:rFonts w:ascii="Times New Roman" w:eastAsia="仿宋_GB2312" w:hAnsi="Times New Roman" w:cs="Times New Roman"/>
          <w:sz w:val="32"/>
          <w:szCs w:val="32"/>
        </w:rPr>
        <w:t>聚焦畜禽养殖提质需求，运用高通量筛选技术</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挖掘饲用益生菌，优化菌种扩繁工艺，提升饲料转化效率，构建适配规模化养殖的菌种扩繁技术体系。</w:t>
      </w:r>
    </w:p>
    <w:p w:rsidR="00794867" w:rsidRDefault="00794867" w:rsidP="00794867">
      <w:pPr>
        <w:adjustRightInd w:val="0"/>
        <w:snapToGrid w:val="0"/>
        <w:spacing w:line="640" w:lineRule="exact"/>
        <w:ind w:firstLineChars="200" w:firstLine="643"/>
        <w:rPr>
          <w:rFonts w:ascii="仿宋_GB2312" w:eastAsia="仿宋_GB2312" w:hAnsi="仿宋_GB2312" w:cs="仿宋_GB2312"/>
          <w:b/>
          <w:sz w:val="32"/>
          <w:szCs w:val="32"/>
        </w:rPr>
      </w:pPr>
      <w:r>
        <w:rPr>
          <w:rFonts w:ascii="仿宋_GB2312" w:eastAsia="仿宋_GB2312" w:hAnsi="仿宋_GB2312" w:cs="仿宋_GB2312" w:hint="eastAsia"/>
          <w:b/>
          <w:sz w:val="32"/>
          <w:szCs w:val="32"/>
        </w:rPr>
        <w:t>说明：此领域研究方向3由企业牵头申报。</w:t>
      </w:r>
    </w:p>
    <w:p w:rsidR="00794867" w:rsidRDefault="00794867" w:rsidP="00794867">
      <w:pPr>
        <w:spacing w:line="640" w:lineRule="exact"/>
        <w:rPr>
          <w:rFonts w:ascii="仿宋_GB2312" w:eastAsia="仿宋_GB2312" w:hAnsi="黑体"/>
          <w:color w:val="000000" w:themeColor="text1"/>
          <w:sz w:val="32"/>
          <w:szCs w:val="32"/>
        </w:rPr>
      </w:pPr>
    </w:p>
    <w:p w:rsidR="00794867" w:rsidRDefault="00794867" w:rsidP="00794867">
      <w:pPr>
        <w:spacing w:line="660" w:lineRule="exact"/>
        <w:rPr>
          <w:rFonts w:ascii="黑体" w:eastAsia="黑体" w:hAnsi="黑体" w:cs="楷体_GB2312"/>
          <w:bCs/>
          <w:color w:val="000000" w:themeColor="text1"/>
          <w:sz w:val="32"/>
          <w:szCs w:val="32"/>
        </w:rPr>
      </w:pPr>
    </w:p>
    <w:p w:rsidR="00794867" w:rsidRDefault="00794867" w:rsidP="00794867">
      <w:pPr>
        <w:spacing w:line="660" w:lineRule="exact"/>
        <w:rPr>
          <w:rFonts w:ascii="黑体" w:eastAsia="黑体" w:hAnsi="黑体" w:cs="楷体_GB2312"/>
          <w:bCs/>
          <w:color w:val="000000" w:themeColor="text1"/>
          <w:sz w:val="32"/>
          <w:szCs w:val="32"/>
        </w:rPr>
      </w:pPr>
    </w:p>
    <w:p w:rsidR="00794867" w:rsidRDefault="00794867" w:rsidP="00794867">
      <w:pPr>
        <w:spacing w:line="660" w:lineRule="exact"/>
        <w:rPr>
          <w:rFonts w:ascii="黑体" w:eastAsia="黑体" w:hAnsi="黑体" w:cs="楷体_GB2312"/>
          <w:bCs/>
          <w:color w:val="000000" w:themeColor="text1"/>
          <w:sz w:val="32"/>
          <w:szCs w:val="32"/>
        </w:rPr>
      </w:pPr>
    </w:p>
    <w:p w:rsidR="00540C27" w:rsidRPr="00794867" w:rsidRDefault="00540C27" w:rsidP="00794867">
      <w:pPr>
        <w:pStyle w:val="af4"/>
        <w:adjustRightInd w:val="0"/>
        <w:snapToGrid w:val="0"/>
        <w:spacing w:line="640" w:lineRule="exact"/>
        <w:ind w:firstLineChars="0" w:firstLine="0"/>
        <w:rPr>
          <w:rFonts w:ascii="仿宋_GB2312" w:eastAsia="仿宋_GB2312" w:hAnsi="仿宋_GB2312" w:cs="仿宋_GB2312"/>
          <w:b/>
          <w:sz w:val="32"/>
          <w:szCs w:val="32"/>
        </w:rPr>
      </w:pPr>
    </w:p>
    <w:p w:rsidR="00540C27" w:rsidRDefault="00540C27">
      <w:pPr>
        <w:spacing w:line="640" w:lineRule="exact"/>
        <w:rPr>
          <w:rFonts w:ascii="仿宋_GB2312" w:eastAsia="仿宋_GB2312" w:hAnsi="黑体"/>
          <w:color w:val="000000" w:themeColor="text1"/>
          <w:sz w:val="32"/>
          <w:szCs w:val="32"/>
        </w:rPr>
      </w:pPr>
    </w:p>
    <w:sectPr w:rsidR="00540C27">
      <w:headerReference w:type="default" r:id="rId9"/>
      <w:footerReference w:type="default" r:id="rId10"/>
      <w:headerReference w:type="first" r:id="rId11"/>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55E" w:rsidRDefault="0040055E">
      <w:r>
        <w:separator/>
      </w:r>
    </w:p>
  </w:endnote>
  <w:endnote w:type="continuationSeparator" w:id="0">
    <w:p w:rsidR="0040055E" w:rsidRDefault="00400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0030101010101"/>
    <w:charset w:val="86"/>
    <w:family w:val="modern"/>
    <w:pitch w:val="fixed"/>
    <w:sig w:usb0="800002BF" w:usb1="38CF7CFA" w:usb2="00000016" w:usb3="00000000" w:csb0="00040001" w:csb1="00000000"/>
  </w:font>
  <w:font w:name="方正小标宋简体">
    <w:charset w:val="86"/>
    <w:family w:val="script"/>
    <w:pitch w:val="fixed"/>
    <w:sig w:usb0="00000001" w:usb1="080E0000" w:usb2="00000010" w:usb3="00000000" w:csb0="00040000" w:csb1="00000000"/>
  </w:font>
  <w:font w:name="华文中宋">
    <w:charset w:val="86"/>
    <w:family w:val="auto"/>
    <w:pitch w:val="variable"/>
    <w:sig w:usb0="00000287" w:usb1="080F0000" w:usb2="00000010" w:usb3="00000000" w:csb0="0004009F" w:csb1="00000000"/>
  </w:font>
  <w:font w:name="楷体_GB2312">
    <w:altName w:val="楷体-简"/>
    <w:charset w:val="86"/>
    <w:family w:val="modern"/>
    <w:pitch w:val="fixed"/>
    <w:sig w:usb0="00000001" w:usb1="080E0000" w:usb2="00000010" w:usb3="00000000" w:csb0="00040000" w:csb1="00000000"/>
  </w:font>
  <w:font w:name="仿宋_GB2312">
    <w:charset w:val="86"/>
    <w:family w:val="modern"/>
    <w:pitch w:val="fixed"/>
    <w:sig w:usb0="00000001" w:usb1="080E0000" w:usb2="00000010" w:usb3="00000000" w:csb0="00040000" w:csb1="00000000"/>
  </w:font>
  <w:font w:name="汉仪中宋简">
    <w:altName w:val="MS Mincho"/>
    <w:charset w:val="80"/>
    <w:family w:val="auto"/>
    <w:pitch w:val="default"/>
    <w:sig w:usb0="800002BF" w:usb1="184F6CF8" w:usb2="00000012" w:usb3="00000000" w:csb0="00020001" w:csb1="00000000"/>
  </w:font>
  <w:font w:name="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0286734"/>
      <w:docPartObj>
        <w:docPartGallery w:val="Page Numbers (Bottom of Page)"/>
        <w:docPartUnique/>
      </w:docPartObj>
    </w:sdtPr>
    <w:sdtEndPr/>
    <w:sdtContent>
      <w:p w:rsidR="003917BD" w:rsidRDefault="003917BD">
        <w:pPr>
          <w:pStyle w:val="a4"/>
          <w:jc w:val="center"/>
        </w:pPr>
        <w:r>
          <w:fldChar w:fldCharType="begin"/>
        </w:r>
        <w:r>
          <w:instrText>PAGE   \* MERGEFORMAT</w:instrText>
        </w:r>
        <w:r>
          <w:fldChar w:fldCharType="separate"/>
        </w:r>
        <w:r w:rsidR="00E02D3D" w:rsidRPr="00E02D3D">
          <w:rPr>
            <w:noProof/>
            <w:lang w:val="zh-CN"/>
          </w:rPr>
          <w:t>1</w:t>
        </w:r>
        <w:r>
          <w:fldChar w:fldCharType="end"/>
        </w:r>
      </w:p>
    </w:sdtContent>
  </w:sdt>
  <w:p w:rsidR="003917BD" w:rsidRDefault="003917BD">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C27" w:rsidRDefault="00517FE8">
    <w:pPr>
      <w:pStyle w:val="a4"/>
      <w:rPr>
        <w:rFonts w:eastAsia="Times New Roman"/>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40C27" w:rsidRDefault="00517FE8">
                          <w:pPr>
                            <w:pStyle w:val="a4"/>
                            <w:rPr>
                              <w:rStyle w:val="af2"/>
                            </w:rPr>
                          </w:pPr>
                          <w:r>
                            <w:rPr>
                              <w:rStyle w:val="af2"/>
                            </w:rPr>
                            <w:fldChar w:fldCharType="begin"/>
                          </w:r>
                          <w:r>
                            <w:rPr>
                              <w:rStyle w:val="af2"/>
                            </w:rPr>
                            <w:instrText xml:space="preserve">PAGE  </w:instrText>
                          </w:r>
                          <w:r>
                            <w:rPr>
                              <w:rStyle w:val="af2"/>
                            </w:rPr>
                            <w:fldChar w:fldCharType="separate"/>
                          </w:r>
                          <w:r w:rsidR="00E02D3D">
                            <w:rPr>
                              <w:rStyle w:val="af2"/>
                              <w:noProof/>
                            </w:rPr>
                            <w:t>21</w:t>
                          </w:r>
                          <w:r>
                            <w:rPr>
                              <w:rStyle w:val="af2"/>
                            </w:rPr>
                            <w:fldChar w:fldCharType="end"/>
                          </w:r>
                        </w:p>
                        <w:p w:rsidR="00540C27" w:rsidRDefault="00540C2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JrYQIAAAoFAAAOAAAAZHJzL2Uyb0RvYy54bWysVE1uEzEU3iNxB8t7OmkpVRR1UoVWRUgV&#10;rSiIteOxmxG2n2W7mQkHgBuw6oY95+o5+OzJpKiwKWLjeeP3/733+fikt4atVYgtuZrv7004U05S&#10;07qbmn/8cP5iyllMwjXCkFM136jIT+bPnx13fqYOaEWmUYEhiIuzztd8lZKfVVWUK2VF3COvHJSa&#10;ghUJv+GmaoLoEN2a6mAyOao6Co0PJFWMuD0blHxe4mutZLrUOqrETM1RWypnKOcyn9X8WMxugvCr&#10;Vm7LEP9QhRWtQ9JdqDORBLsN7R+hbCsDRdJpT5KtSOtWqtIDutmfPOrmeiW8Kr0AnOh3MMX/F1a+&#10;W18F1jY1P+TMCYsR3X//dn/38/7HV3aY4el8nMHq2sMu9a+px5jH+4jL3HWvg81f9MOgB9CbHbiq&#10;T0xmp+nBdDqBSkI3/iB+9eDuQ0xvFFmWhZoHTK+AKtYXMQ2mo0nO5ui8NaZM0DjW1fzo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O3pYmthAgAACgUAAA4AAAAAAAAAAAAAAAAALgIAAGRycy9lMm9Eb2MueG1s&#10;UEsBAi0AFAAGAAgAAAAhAHGq0bnXAAAABQEAAA8AAAAAAAAAAAAAAAAAuwQAAGRycy9kb3ducmV2&#10;LnhtbFBLBQYAAAAABAAEAPMAAAC/BQAAAAA=&#10;" filled="f" stroked="f" strokeweight=".5pt">
              <v:textbox style="mso-fit-shape-to-text:t" inset="0,0,0,0">
                <w:txbxContent>
                  <w:p w:rsidR="00540C27" w:rsidRDefault="00517FE8">
                    <w:pPr>
                      <w:pStyle w:val="a4"/>
                      <w:rPr>
                        <w:rStyle w:val="af2"/>
                      </w:rPr>
                    </w:pPr>
                    <w:r>
                      <w:rPr>
                        <w:rStyle w:val="af2"/>
                      </w:rPr>
                      <w:fldChar w:fldCharType="begin"/>
                    </w:r>
                    <w:r>
                      <w:rPr>
                        <w:rStyle w:val="af2"/>
                      </w:rPr>
                      <w:instrText xml:space="preserve">PAGE  </w:instrText>
                    </w:r>
                    <w:r>
                      <w:rPr>
                        <w:rStyle w:val="af2"/>
                      </w:rPr>
                      <w:fldChar w:fldCharType="separate"/>
                    </w:r>
                    <w:r w:rsidR="00E02D3D">
                      <w:rPr>
                        <w:rStyle w:val="af2"/>
                        <w:noProof/>
                      </w:rPr>
                      <w:t>21</w:t>
                    </w:r>
                    <w:r>
                      <w:rPr>
                        <w:rStyle w:val="af2"/>
                      </w:rPr>
                      <w:fldChar w:fldCharType="end"/>
                    </w:r>
                  </w:p>
                  <w:p w:rsidR="00540C27" w:rsidRDefault="00540C27"/>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55E" w:rsidRDefault="0040055E">
      <w:r>
        <w:separator/>
      </w:r>
    </w:p>
  </w:footnote>
  <w:footnote w:type="continuationSeparator" w:id="0">
    <w:p w:rsidR="0040055E" w:rsidRDefault="004005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C27" w:rsidRDefault="00540C27">
    <w:pPr>
      <w:pStyle w:val="ac"/>
      <w:pBdr>
        <w:bottom w:val="none" w:sz="0" w:space="0" w:color="auto"/>
      </w:pBdr>
      <w:rPr>
        <w:rFonts w:eastAsia="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C27" w:rsidRDefault="00540C27">
    <w:pPr>
      <w:pStyle w:val="ac"/>
      <w:pBdr>
        <w:bottom w:val="none" w:sz="0" w:space="0" w:color="auto"/>
      </w:pBdr>
      <w:rPr>
        <w:rFonts w:eastAsia="Times New Roma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8599C"/>
    <w:multiLevelType w:val="multilevel"/>
    <w:tmpl w:val="1568599C"/>
    <w:lvl w:ilvl="0">
      <w:start w:val="10"/>
      <w:numFmt w:val="japaneseCounting"/>
      <w:lvlText w:val="%1、"/>
      <w:lvlJc w:val="left"/>
      <w:pPr>
        <w:ind w:left="1430" w:hanging="720"/>
      </w:pPr>
      <w:rPr>
        <w:rFonts w:hint="default"/>
      </w:rPr>
    </w:lvl>
    <w:lvl w:ilvl="1">
      <w:start w:val="1"/>
      <w:numFmt w:val="lowerLetter"/>
      <w:lvlText w:val="%2)"/>
      <w:lvlJc w:val="left"/>
      <w:pPr>
        <w:ind w:left="1550" w:hanging="420"/>
      </w:pPr>
    </w:lvl>
    <w:lvl w:ilvl="2">
      <w:start w:val="1"/>
      <w:numFmt w:val="lowerRoman"/>
      <w:lvlText w:val="%3."/>
      <w:lvlJc w:val="right"/>
      <w:pPr>
        <w:ind w:left="1970" w:hanging="420"/>
      </w:pPr>
    </w:lvl>
    <w:lvl w:ilvl="3">
      <w:start w:val="1"/>
      <w:numFmt w:val="decimal"/>
      <w:lvlText w:val="%4."/>
      <w:lvlJc w:val="left"/>
      <w:pPr>
        <w:ind w:left="2390" w:hanging="420"/>
      </w:pPr>
    </w:lvl>
    <w:lvl w:ilvl="4">
      <w:start w:val="1"/>
      <w:numFmt w:val="lowerLetter"/>
      <w:lvlText w:val="%5)"/>
      <w:lvlJc w:val="left"/>
      <w:pPr>
        <w:ind w:left="2810" w:hanging="420"/>
      </w:pPr>
    </w:lvl>
    <w:lvl w:ilvl="5">
      <w:start w:val="1"/>
      <w:numFmt w:val="lowerRoman"/>
      <w:lvlText w:val="%6."/>
      <w:lvlJc w:val="right"/>
      <w:pPr>
        <w:ind w:left="3230" w:hanging="420"/>
      </w:pPr>
    </w:lvl>
    <w:lvl w:ilvl="6">
      <w:start w:val="1"/>
      <w:numFmt w:val="decimal"/>
      <w:lvlText w:val="%7."/>
      <w:lvlJc w:val="left"/>
      <w:pPr>
        <w:ind w:left="3650" w:hanging="420"/>
      </w:pPr>
    </w:lvl>
    <w:lvl w:ilvl="7">
      <w:start w:val="1"/>
      <w:numFmt w:val="lowerLetter"/>
      <w:lvlText w:val="%8)"/>
      <w:lvlJc w:val="left"/>
      <w:pPr>
        <w:ind w:left="4070" w:hanging="420"/>
      </w:pPr>
    </w:lvl>
    <w:lvl w:ilvl="8">
      <w:start w:val="1"/>
      <w:numFmt w:val="lowerRoman"/>
      <w:lvlText w:val="%9."/>
      <w:lvlJc w:val="right"/>
      <w:pPr>
        <w:ind w:left="449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ocumentProtection w:edit="readOnly" w:enforcement="0"/>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k5NzJhMGFhZjM4MTJmODBmNjIyODNlYjhkN2IwNmQifQ=="/>
  </w:docVars>
  <w:rsids>
    <w:rsidRoot w:val="001A53BB"/>
    <w:rsid w:val="9FDB4E9A"/>
    <w:rsid w:val="BDFB6076"/>
    <w:rsid w:val="DFEF6752"/>
    <w:rsid w:val="DFFF0D7C"/>
    <w:rsid w:val="EF730BCA"/>
    <w:rsid w:val="FDEEC035"/>
    <w:rsid w:val="FFBE79CE"/>
    <w:rsid w:val="00010DB0"/>
    <w:rsid w:val="00022F0F"/>
    <w:rsid w:val="0002691A"/>
    <w:rsid w:val="00030245"/>
    <w:rsid w:val="00030458"/>
    <w:rsid w:val="00032C81"/>
    <w:rsid w:val="000330D6"/>
    <w:rsid w:val="00033136"/>
    <w:rsid w:val="00033E6C"/>
    <w:rsid w:val="00045DF0"/>
    <w:rsid w:val="000473EE"/>
    <w:rsid w:val="00050A78"/>
    <w:rsid w:val="0005547D"/>
    <w:rsid w:val="00065D54"/>
    <w:rsid w:val="00070CA0"/>
    <w:rsid w:val="00083911"/>
    <w:rsid w:val="000936D9"/>
    <w:rsid w:val="00096F72"/>
    <w:rsid w:val="000A1AE3"/>
    <w:rsid w:val="000A5794"/>
    <w:rsid w:val="000A79DE"/>
    <w:rsid w:val="000B2475"/>
    <w:rsid w:val="000B2586"/>
    <w:rsid w:val="000B6253"/>
    <w:rsid w:val="000B7C15"/>
    <w:rsid w:val="000C2239"/>
    <w:rsid w:val="000C3EB1"/>
    <w:rsid w:val="000C64E3"/>
    <w:rsid w:val="000D7214"/>
    <w:rsid w:val="000E0E7F"/>
    <w:rsid w:val="000E1179"/>
    <w:rsid w:val="000E225C"/>
    <w:rsid w:val="000E43A0"/>
    <w:rsid w:val="000E7D2A"/>
    <w:rsid w:val="000F07BC"/>
    <w:rsid w:val="000F57D0"/>
    <w:rsid w:val="00101259"/>
    <w:rsid w:val="0010278E"/>
    <w:rsid w:val="001028C6"/>
    <w:rsid w:val="0010379C"/>
    <w:rsid w:val="00103ADC"/>
    <w:rsid w:val="0010637B"/>
    <w:rsid w:val="00107B36"/>
    <w:rsid w:val="00112046"/>
    <w:rsid w:val="00116E47"/>
    <w:rsid w:val="001240F4"/>
    <w:rsid w:val="001277DD"/>
    <w:rsid w:val="00131908"/>
    <w:rsid w:val="0013370C"/>
    <w:rsid w:val="00133957"/>
    <w:rsid w:val="00133EED"/>
    <w:rsid w:val="00135E67"/>
    <w:rsid w:val="00136D16"/>
    <w:rsid w:val="001375D0"/>
    <w:rsid w:val="001463E7"/>
    <w:rsid w:val="00151303"/>
    <w:rsid w:val="001518D9"/>
    <w:rsid w:val="00155BE3"/>
    <w:rsid w:val="00157C59"/>
    <w:rsid w:val="00157F99"/>
    <w:rsid w:val="001620D2"/>
    <w:rsid w:val="00162625"/>
    <w:rsid w:val="00162752"/>
    <w:rsid w:val="001670EC"/>
    <w:rsid w:val="0017023A"/>
    <w:rsid w:val="00171E5E"/>
    <w:rsid w:val="001731A8"/>
    <w:rsid w:val="0017325E"/>
    <w:rsid w:val="00177615"/>
    <w:rsid w:val="0018189A"/>
    <w:rsid w:val="00181AD8"/>
    <w:rsid w:val="00181FF9"/>
    <w:rsid w:val="001829F4"/>
    <w:rsid w:val="0019005B"/>
    <w:rsid w:val="0019066E"/>
    <w:rsid w:val="0019069E"/>
    <w:rsid w:val="0019642D"/>
    <w:rsid w:val="001A1318"/>
    <w:rsid w:val="001A3CD6"/>
    <w:rsid w:val="001A4BA0"/>
    <w:rsid w:val="001A5066"/>
    <w:rsid w:val="001A53BB"/>
    <w:rsid w:val="001B7069"/>
    <w:rsid w:val="001B7116"/>
    <w:rsid w:val="001C0F39"/>
    <w:rsid w:val="001C1AC0"/>
    <w:rsid w:val="001C25FC"/>
    <w:rsid w:val="001C7B08"/>
    <w:rsid w:val="001E3D64"/>
    <w:rsid w:val="001E7CB5"/>
    <w:rsid w:val="001E7DFB"/>
    <w:rsid w:val="00207382"/>
    <w:rsid w:val="00210729"/>
    <w:rsid w:val="00211C4E"/>
    <w:rsid w:val="0021265F"/>
    <w:rsid w:val="0021621C"/>
    <w:rsid w:val="00220898"/>
    <w:rsid w:val="002211AB"/>
    <w:rsid w:val="00232F6F"/>
    <w:rsid w:val="00236476"/>
    <w:rsid w:val="00240E05"/>
    <w:rsid w:val="00242729"/>
    <w:rsid w:val="00251658"/>
    <w:rsid w:val="00262F82"/>
    <w:rsid w:val="00265DD2"/>
    <w:rsid w:val="002934D6"/>
    <w:rsid w:val="0029589A"/>
    <w:rsid w:val="002A0D0B"/>
    <w:rsid w:val="002A15DB"/>
    <w:rsid w:val="002A4FA0"/>
    <w:rsid w:val="002A77CB"/>
    <w:rsid w:val="002B4380"/>
    <w:rsid w:val="002C615A"/>
    <w:rsid w:val="002D11F8"/>
    <w:rsid w:val="002D343E"/>
    <w:rsid w:val="002E41DA"/>
    <w:rsid w:val="002E5019"/>
    <w:rsid w:val="002E5DCD"/>
    <w:rsid w:val="002F3B3E"/>
    <w:rsid w:val="002F4709"/>
    <w:rsid w:val="0030346F"/>
    <w:rsid w:val="0030469C"/>
    <w:rsid w:val="00306132"/>
    <w:rsid w:val="00307EA7"/>
    <w:rsid w:val="0031413B"/>
    <w:rsid w:val="00314C31"/>
    <w:rsid w:val="00321559"/>
    <w:rsid w:val="003218DF"/>
    <w:rsid w:val="003234C6"/>
    <w:rsid w:val="00324FA6"/>
    <w:rsid w:val="003301B5"/>
    <w:rsid w:val="00330A8E"/>
    <w:rsid w:val="00343F7D"/>
    <w:rsid w:val="003469D1"/>
    <w:rsid w:val="003471B0"/>
    <w:rsid w:val="003506B6"/>
    <w:rsid w:val="003549D7"/>
    <w:rsid w:val="003556E2"/>
    <w:rsid w:val="00356C87"/>
    <w:rsid w:val="00360E58"/>
    <w:rsid w:val="003666DC"/>
    <w:rsid w:val="00381473"/>
    <w:rsid w:val="003866D9"/>
    <w:rsid w:val="00387146"/>
    <w:rsid w:val="00391641"/>
    <w:rsid w:val="003917BD"/>
    <w:rsid w:val="00395217"/>
    <w:rsid w:val="00396475"/>
    <w:rsid w:val="003970D0"/>
    <w:rsid w:val="00397911"/>
    <w:rsid w:val="003A230A"/>
    <w:rsid w:val="003A478E"/>
    <w:rsid w:val="003B4437"/>
    <w:rsid w:val="003B6141"/>
    <w:rsid w:val="003B6710"/>
    <w:rsid w:val="003C2E2A"/>
    <w:rsid w:val="003D06B7"/>
    <w:rsid w:val="003D0C00"/>
    <w:rsid w:val="003D7A1C"/>
    <w:rsid w:val="003D7E17"/>
    <w:rsid w:val="003E7473"/>
    <w:rsid w:val="003E7E99"/>
    <w:rsid w:val="003F0138"/>
    <w:rsid w:val="003F059E"/>
    <w:rsid w:val="003F248A"/>
    <w:rsid w:val="0040055E"/>
    <w:rsid w:val="00404F4C"/>
    <w:rsid w:val="00412D81"/>
    <w:rsid w:val="00427C98"/>
    <w:rsid w:val="00430541"/>
    <w:rsid w:val="0044634E"/>
    <w:rsid w:val="00450CEB"/>
    <w:rsid w:val="00452382"/>
    <w:rsid w:val="0045379D"/>
    <w:rsid w:val="00455668"/>
    <w:rsid w:val="0046126D"/>
    <w:rsid w:val="00463383"/>
    <w:rsid w:val="00467EA3"/>
    <w:rsid w:val="004751FF"/>
    <w:rsid w:val="004929C3"/>
    <w:rsid w:val="00492BBF"/>
    <w:rsid w:val="004948FD"/>
    <w:rsid w:val="004A09C4"/>
    <w:rsid w:val="004A2636"/>
    <w:rsid w:val="004A673D"/>
    <w:rsid w:val="004B3BBB"/>
    <w:rsid w:val="004B4054"/>
    <w:rsid w:val="004D3651"/>
    <w:rsid w:val="004D551E"/>
    <w:rsid w:val="004D7BEA"/>
    <w:rsid w:val="004F20A4"/>
    <w:rsid w:val="004F4F48"/>
    <w:rsid w:val="00500140"/>
    <w:rsid w:val="005071E9"/>
    <w:rsid w:val="0051079B"/>
    <w:rsid w:val="0051243A"/>
    <w:rsid w:val="00517C8E"/>
    <w:rsid w:val="00517FE8"/>
    <w:rsid w:val="00520D99"/>
    <w:rsid w:val="005237B7"/>
    <w:rsid w:val="00524AA9"/>
    <w:rsid w:val="0052666D"/>
    <w:rsid w:val="0053024C"/>
    <w:rsid w:val="00533C15"/>
    <w:rsid w:val="00535757"/>
    <w:rsid w:val="00540C27"/>
    <w:rsid w:val="00553F5E"/>
    <w:rsid w:val="00556069"/>
    <w:rsid w:val="00571032"/>
    <w:rsid w:val="00572AED"/>
    <w:rsid w:val="005735A5"/>
    <w:rsid w:val="0057397C"/>
    <w:rsid w:val="00576A78"/>
    <w:rsid w:val="005774AB"/>
    <w:rsid w:val="00577694"/>
    <w:rsid w:val="0058000A"/>
    <w:rsid w:val="00585240"/>
    <w:rsid w:val="00585B48"/>
    <w:rsid w:val="00590648"/>
    <w:rsid w:val="0059097C"/>
    <w:rsid w:val="005954D1"/>
    <w:rsid w:val="0059649A"/>
    <w:rsid w:val="005A7ECB"/>
    <w:rsid w:val="005B10D7"/>
    <w:rsid w:val="005B3335"/>
    <w:rsid w:val="005B37DF"/>
    <w:rsid w:val="005B3F64"/>
    <w:rsid w:val="005C1F2E"/>
    <w:rsid w:val="005C2FBF"/>
    <w:rsid w:val="005C46B9"/>
    <w:rsid w:val="005D38AC"/>
    <w:rsid w:val="005E0914"/>
    <w:rsid w:val="005E31F3"/>
    <w:rsid w:val="005F6394"/>
    <w:rsid w:val="005F7C3F"/>
    <w:rsid w:val="006009B1"/>
    <w:rsid w:val="0060320E"/>
    <w:rsid w:val="006033EF"/>
    <w:rsid w:val="0060485B"/>
    <w:rsid w:val="00607E0A"/>
    <w:rsid w:val="0061120B"/>
    <w:rsid w:val="0061272C"/>
    <w:rsid w:val="00621384"/>
    <w:rsid w:val="00624B57"/>
    <w:rsid w:val="00631A85"/>
    <w:rsid w:val="00632D5A"/>
    <w:rsid w:val="006363E4"/>
    <w:rsid w:val="00646ADB"/>
    <w:rsid w:val="0065263E"/>
    <w:rsid w:val="006569CE"/>
    <w:rsid w:val="00670C9C"/>
    <w:rsid w:val="00674E72"/>
    <w:rsid w:val="00683968"/>
    <w:rsid w:val="006901AC"/>
    <w:rsid w:val="00691454"/>
    <w:rsid w:val="00696E3A"/>
    <w:rsid w:val="006A1628"/>
    <w:rsid w:val="006A4271"/>
    <w:rsid w:val="006B79AC"/>
    <w:rsid w:val="006C2A88"/>
    <w:rsid w:val="006C3939"/>
    <w:rsid w:val="006D15BE"/>
    <w:rsid w:val="006D4F66"/>
    <w:rsid w:val="006D7D2F"/>
    <w:rsid w:val="006E0078"/>
    <w:rsid w:val="006F09E4"/>
    <w:rsid w:val="006F125E"/>
    <w:rsid w:val="007050BC"/>
    <w:rsid w:val="00723FAB"/>
    <w:rsid w:val="00731344"/>
    <w:rsid w:val="007313D2"/>
    <w:rsid w:val="00732441"/>
    <w:rsid w:val="007340B5"/>
    <w:rsid w:val="0073441F"/>
    <w:rsid w:val="0074071C"/>
    <w:rsid w:val="0074165F"/>
    <w:rsid w:val="00742F16"/>
    <w:rsid w:val="0074509D"/>
    <w:rsid w:val="0074548A"/>
    <w:rsid w:val="0074706D"/>
    <w:rsid w:val="00750103"/>
    <w:rsid w:val="00750488"/>
    <w:rsid w:val="00750FAE"/>
    <w:rsid w:val="0075531C"/>
    <w:rsid w:val="00756CEC"/>
    <w:rsid w:val="00760C79"/>
    <w:rsid w:val="00761A88"/>
    <w:rsid w:val="00765187"/>
    <w:rsid w:val="007714D1"/>
    <w:rsid w:val="00776784"/>
    <w:rsid w:val="00780C7C"/>
    <w:rsid w:val="0078484C"/>
    <w:rsid w:val="007848C6"/>
    <w:rsid w:val="00792DA9"/>
    <w:rsid w:val="00794867"/>
    <w:rsid w:val="00794E38"/>
    <w:rsid w:val="007A1DB0"/>
    <w:rsid w:val="007A654C"/>
    <w:rsid w:val="007B4E75"/>
    <w:rsid w:val="007B67C1"/>
    <w:rsid w:val="007C1C75"/>
    <w:rsid w:val="007D13CB"/>
    <w:rsid w:val="007D3522"/>
    <w:rsid w:val="007E09F5"/>
    <w:rsid w:val="007E1837"/>
    <w:rsid w:val="007E7AEA"/>
    <w:rsid w:val="007F7BCC"/>
    <w:rsid w:val="00803CE3"/>
    <w:rsid w:val="00810804"/>
    <w:rsid w:val="00811D46"/>
    <w:rsid w:val="00816D85"/>
    <w:rsid w:val="008209BF"/>
    <w:rsid w:val="008248E7"/>
    <w:rsid w:val="00824A07"/>
    <w:rsid w:val="008312C1"/>
    <w:rsid w:val="00835B69"/>
    <w:rsid w:val="008424A7"/>
    <w:rsid w:val="00846AC5"/>
    <w:rsid w:val="00852BAF"/>
    <w:rsid w:val="00856C27"/>
    <w:rsid w:val="00861ADA"/>
    <w:rsid w:val="00873555"/>
    <w:rsid w:val="00875C0E"/>
    <w:rsid w:val="008837C5"/>
    <w:rsid w:val="0088531C"/>
    <w:rsid w:val="00885800"/>
    <w:rsid w:val="00894707"/>
    <w:rsid w:val="008978C3"/>
    <w:rsid w:val="008A023E"/>
    <w:rsid w:val="008A0BDB"/>
    <w:rsid w:val="008A398A"/>
    <w:rsid w:val="008B0FEF"/>
    <w:rsid w:val="008C053B"/>
    <w:rsid w:val="008C293C"/>
    <w:rsid w:val="008D4A5F"/>
    <w:rsid w:val="008D4C52"/>
    <w:rsid w:val="008F323E"/>
    <w:rsid w:val="00900E16"/>
    <w:rsid w:val="00902D55"/>
    <w:rsid w:val="00905989"/>
    <w:rsid w:val="00907CD0"/>
    <w:rsid w:val="009113C0"/>
    <w:rsid w:val="009142F0"/>
    <w:rsid w:val="009147EC"/>
    <w:rsid w:val="00915A75"/>
    <w:rsid w:val="0091700C"/>
    <w:rsid w:val="00917C35"/>
    <w:rsid w:val="00921CAF"/>
    <w:rsid w:val="00921F7A"/>
    <w:rsid w:val="00931BF6"/>
    <w:rsid w:val="009325D1"/>
    <w:rsid w:val="00932C3F"/>
    <w:rsid w:val="009356A4"/>
    <w:rsid w:val="0094139C"/>
    <w:rsid w:val="00944B7E"/>
    <w:rsid w:val="009527B0"/>
    <w:rsid w:val="00954C3A"/>
    <w:rsid w:val="009629F5"/>
    <w:rsid w:val="009836FD"/>
    <w:rsid w:val="00985B3C"/>
    <w:rsid w:val="00991CB5"/>
    <w:rsid w:val="00993E1B"/>
    <w:rsid w:val="009975E7"/>
    <w:rsid w:val="009A10BC"/>
    <w:rsid w:val="009A2A3C"/>
    <w:rsid w:val="009B063D"/>
    <w:rsid w:val="009B0F69"/>
    <w:rsid w:val="009B355E"/>
    <w:rsid w:val="009B46FA"/>
    <w:rsid w:val="009B67A2"/>
    <w:rsid w:val="009C1464"/>
    <w:rsid w:val="009C1490"/>
    <w:rsid w:val="009C36A6"/>
    <w:rsid w:val="009D1F82"/>
    <w:rsid w:val="009D5836"/>
    <w:rsid w:val="009D6C9C"/>
    <w:rsid w:val="009D7076"/>
    <w:rsid w:val="009E3302"/>
    <w:rsid w:val="009F3A5B"/>
    <w:rsid w:val="00A10E7E"/>
    <w:rsid w:val="00A1463C"/>
    <w:rsid w:val="00A224EF"/>
    <w:rsid w:val="00A269CB"/>
    <w:rsid w:val="00A2723F"/>
    <w:rsid w:val="00A33D33"/>
    <w:rsid w:val="00A361AF"/>
    <w:rsid w:val="00A43E3E"/>
    <w:rsid w:val="00A43E55"/>
    <w:rsid w:val="00A45BCE"/>
    <w:rsid w:val="00A469F5"/>
    <w:rsid w:val="00A52A13"/>
    <w:rsid w:val="00A629C0"/>
    <w:rsid w:val="00A6456A"/>
    <w:rsid w:val="00A65D2A"/>
    <w:rsid w:val="00A81FA4"/>
    <w:rsid w:val="00A820FA"/>
    <w:rsid w:val="00A820FB"/>
    <w:rsid w:val="00A859FD"/>
    <w:rsid w:val="00A940D7"/>
    <w:rsid w:val="00A97DA6"/>
    <w:rsid w:val="00AA0F99"/>
    <w:rsid w:val="00AA12D1"/>
    <w:rsid w:val="00AA1FE7"/>
    <w:rsid w:val="00AA6B84"/>
    <w:rsid w:val="00AB310F"/>
    <w:rsid w:val="00AC0591"/>
    <w:rsid w:val="00AC494F"/>
    <w:rsid w:val="00AD4998"/>
    <w:rsid w:val="00AE23C7"/>
    <w:rsid w:val="00AE4C0F"/>
    <w:rsid w:val="00AE54D3"/>
    <w:rsid w:val="00AE6FCD"/>
    <w:rsid w:val="00AF17E0"/>
    <w:rsid w:val="00AF6DE1"/>
    <w:rsid w:val="00B01079"/>
    <w:rsid w:val="00B0239A"/>
    <w:rsid w:val="00B02BED"/>
    <w:rsid w:val="00B07D2A"/>
    <w:rsid w:val="00B14294"/>
    <w:rsid w:val="00B22823"/>
    <w:rsid w:val="00B33F3E"/>
    <w:rsid w:val="00B34C0F"/>
    <w:rsid w:val="00B37621"/>
    <w:rsid w:val="00B405C4"/>
    <w:rsid w:val="00B4139E"/>
    <w:rsid w:val="00B46B10"/>
    <w:rsid w:val="00B4795D"/>
    <w:rsid w:val="00B712B8"/>
    <w:rsid w:val="00B728B4"/>
    <w:rsid w:val="00B77728"/>
    <w:rsid w:val="00B83530"/>
    <w:rsid w:val="00B87619"/>
    <w:rsid w:val="00B945B2"/>
    <w:rsid w:val="00B96D0E"/>
    <w:rsid w:val="00BA7166"/>
    <w:rsid w:val="00BB401A"/>
    <w:rsid w:val="00BB4613"/>
    <w:rsid w:val="00BC51F3"/>
    <w:rsid w:val="00BD111B"/>
    <w:rsid w:val="00BD281A"/>
    <w:rsid w:val="00BD2A2B"/>
    <w:rsid w:val="00BD3690"/>
    <w:rsid w:val="00BD3BD3"/>
    <w:rsid w:val="00BE4900"/>
    <w:rsid w:val="00BE73F9"/>
    <w:rsid w:val="00BE765A"/>
    <w:rsid w:val="00BE7BBA"/>
    <w:rsid w:val="00BF1EA6"/>
    <w:rsid w:val="00BF4C1B"/>
    <w:rsid w:val="00BF53FC"/>
    <w:rsid w:val="00C00AFE"/>
    <w:rsid w:val="00C02220"/>
    <w:rsid w:val="00C11F3F"/>
    <w:rsid w:val="00C12BA3"/>
    <w:rsid w:val="00C12BB6"/>
    <w:rsid w:val="00C2215D"/>
    <w:rsid w:val="00C26048"/>
    <w:rsid w:val="00C26394"/>
    <w:rsid w:val="00C30145"/>
    <w:rsid w:val="00C304A1"/>
    <w:rsid w:val="00C30F43"/>
    <w:rsid w:val="00C34A9D"/>
    <w:rsid w:val="00C34C37"/>
    <w:rsid w:val="00C375D6"/>
    <w:rsid w:val="00C42A31"/>
    <w:rsid w:val="00C44E84"/>
    <w:rsid w:val="00C50637"/>
    <w:rsid w:val="00C65A7A"/>
    <w:rsid w:val="00C718B0"/>
    <w:rsid w:val="00C71B12"/>
    <w:rsid w:val="00C71C5E"/>
    <w:rsid w:val="00C74919"/>
    <w:rsid w:val="00C751C3"/>
    <w:rsid w:val="00C76FDD"/>
    <w:rsid w:val="00C81789"/>
    <w:rsid w:val="00C92256"/>
    <w:rsid w:val="00CA76A7"/>
    <w:rsid w:val="00CB0AC7"/>
    <w:rsid w:val="00CB136E"/>
    <w:rsid w:val="00CC2CE0"/>
    <w:rsid w:val="00CC40CA"/>
    <w:rsid w:val="00CC46C6"/>
    <w:rsid w:val="00CE08A0"/>
    <w:rsid w:val="00CE198B"/>
    <w:rsid w:val="00CE6320"/>
    <w:rsid w:val="00CE7836"/>
    <w:rsid w:val="00CF5957"/>
    <w:rsid w:val="00CF5D31"/>
    <w:rsid w:val="00D03B3C"/>
    <w:rsid w:val="00D065CB"/>
    <w:rsid w:val="00D07239"/>
    <w:rsid w:val="00D1094B"/>
    <w:rsid w:val="00D10DF7"/>
    <w:rsid w:val="00D112E7"/>
    <w:rsid w:val="00D205E6"/>
    <w:rsid w:val="00D25E75"/>
    <w:rsid w:val="00D268F0"/>
    <w:rsid w:val="00D2775A"/>
    <w:rsid w:val="00D302DC"/>
    <w:rsid w:val="00D3368B"/>
    <w:rsid w:val="00D37375"/>
    <w:rsid w:val="00D4286B"/>
    <w:rsid w:val="00D50DAC"/>
    <w:rsid w:val="00D510B4"/>
    <w:rsid w:val="00D5169B"/>
    <w:rsid w:val="00D53962"/>
    <w:rsid w:val="00D61260"/>
    <w:rsid w:val="00D647B8"/>
    <w:rsid w:val="00D6695B"/>
    <w:rsid w:val="00D706CD"/>
    <w:rsid w:val="00D726B2"/>
    <w:rsid w:val="00D74A6E"/>
    <w:rsid w:val="00D74C8D"/>
    <w:rsid w:val="00D76EDD"/>
    <w:rsid w:val="00D77B6C"/>
    <w:rsid w:val="00D83B94"/>
    <w:rsid w:val="00D87240"/>
    <w:rsid w:val="00D91CD8"/>
    <w:rsid w:val="00DA164D"/>
    <w:rsid w:val="00DB1519"/>
    <w:rsid w:val="00DB2BCF"/>
    <w:rsid w:val="00DB30D7"/>
    <w:rsid w:val="00DB47EF"/>
    <w:rsid w:val="00DB4881"/>
    <w:rsid w:val="00DB72EE"/>
    <w:rsid w:val="00DD5743"/>
    <w:rsid w:val="00DE43D2"/>
    <w:rsid w:val="00DE5381"/>
    <w:rsid w:val="00DE5D7B"/>
    <w:rsid w:val="00DF1648"/>
    <w:rsid w:val="00DF430A"/>
    <w:rsid w:val="00DF4B35"/>
    <w:rsid w:val="00E02D3D"/>
    <w:rsid w:val="00E05F20"/>
    <w:rsid w:val="00E07742"/>
    <w:rsid w:val="00E114B2"/>
    <w:rsid w:val="00E13688"/>
    <w:rsid w:val="00E14633"/>
    <w:rsid w:val="00E20BF0"/>
    <w:rsid w:val="00E23C34"/>
    <w:rsid w:val="00E26D51"/>
    <w:rsid w:val="00E342E0"/>
    <w:rsid w:val="00E360A7"/>
    <w:rsid w:val="00E37852"/>
    <w:rsid w:val="00E43181"/>
    <w:rsid w:val="00E4528A"/>
    <w:rsid w:val="00E548E7"/>
    <w:rsid w:val="00E55F65"/>
    <w:rsid w:val="00E55FD5"/>
    <w:rsid w:val="00E57285"/>
    <w:rsid w:val="00E63215"/>
    <w:rsid w:val="00E634C5"/>
    <w:rsid w:val="00E75A9C"/>
    <w:rsid w:val="00E83E2A"/>
    <w:rsid w:val="00E87BA3"/>
    <w:rsid w:val="00E93938"/>
    <w:rsid w:val="00E943A2"/>
    <w:rsid w:val="00E973AF"/>
    <w:rsid w:val="00E97779"/>
    <w:rsid w:val="00EA64DE"/>
    <w:rsid w:val="00EB1ED5"/>
    <w:rsid w:val="00EB3156"/>
    <w:rsid w:val="00EB5F49"/>
    <w:rsid w:val="00EB71AE"/>
    <w:rsid w:val="00EC3A0E"/>
    <w:rsid w:val="00EC49DE"/>
    <w:rsid w:val="00ED0385"/>
    <w:rsid w:val="00ED0E02"/>
    <w:rsid w:val="00ED2CF2"/>
    <w:rsid w:val="00EE5FFF"/>
    <w:rsid w:val="00EF2CB4"/>
    <w:rsid w:val="00EF75F6"/>
    <w:rsid w:val="00F00205"/>
    <w:rsid w:val="00F01EBD"/>
    <w:rsid w:val="00F020D9"/>
    <w:rsid w:val="00F05D44"/>
    <w:rsid w:val="00F06243"/>
    <w:rsid w:val="00F1397F"/>
    <w:rsid w:val="00F17FE0"/>
    <w:rsid w:val="00F21D07"/>
    <w:rsid w:val="00F37275"/>
    <w:rsid w:val="00F43E2E"/>
    <w:rsid w:val="00F44E42"/>
    <w:rsid w:val="00F451B9"/>
    <w:rsid w:val="00F45768"/>
    <w:rsid w:val="00F46544"/>
    <w:rsid w:val="00F5032C"/>
    <w:rsid w:val="00F50A70"/>
    <w:rsid w:val="00F5168E"/>
    <w:rsid w:val="00F563D5"/>
    <w:rsid w:val="00F56AE1"/>
    <w:rsid w:val="00F663B2"/>
    <w:rsid w:val="00F70BDB"/>
    <w:rsid w:val="00F72E5B"/>
    <w:rsid w:val="00F825F1"/>
    <w:rsid w:val="00F8489B"/>
    <w:rsid w:val="00F84CC9"/>
    <w:rsid w:val="00FA2041"/>
    <w:rsid w:val="00FA74A9"/>
    <w:rsid w:val="00FB1F6A"/>
    <w:rsid w:val="00FB2211"/>
    <w:rsid w:val="00FB254A"/>
    <w:rsid w:val="00FB7839"/>
    <w:rsid w:val="00FC094D"/>
    <w:rsid w:val="00FD092C"/>
    <w:rsid w:val="00FD2359"/>
    <w:rsid w:val="00FF05CA"/>
    <w:rsid w:val="00FF5306"/>
    <w:rsid w:val="00FF5A26"/>
    <w:rsid w:val="03B8710A"/>
    <w:rsid w:val="1B267FBB"/>
    <w:rsid w:val="1C683D33"/>
    <w:rsid w:val="2DCF5D1B"/>
    <w:rsid w:val="30D66A3C"/>
    <w:rsid w:val="30F34E2E"/>
    <w:rsid w:val="319B1097"/>
    <w:rsid w:val="35AF1DC5"/>
    <w:rsid w:val="376ED438"/>
    <w:rsid w:val="3B345984"/>
    <w:rsid w:val="3D141633"/>
    <w:rsid w:val="464A2500"/>
    <w:rsid w:val="4AFF3A8D"/>
    <w:rsid w:val="4B812D87"/>
    <w:rsid w:val="4FFB7CB7"/>
    <w:rsid w:val="509B2E74"/>
    <w:rsid w:val="516562F2"/>
    <w:rsid w:val="57BD191F"/>
    <w:rsid w:val="58235E2F"/>
    <w:rsid w:val="58B052E1"/>
    <w:rsid w:val="59FF8A26"/>
    <w:rsid w:val="5EFF6AAA"/>
    <w:rsid w:val="644C3BBB"/>
    <w:rsid w:val="64CC0746"/>
    <w:rsid w:val="65E67C53"/>
    <w:rsid w:val="6BA77929"/>
    <w:rsid w:val="6BE4292B"/>
    <w:rsid w:val="6E8C5753"/>
    <w:rsid w:val="7973709D"/>
    <w:rsid w:val="7B653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2C1AA2"/>
  <w15:docId w15:val="{852AFD55-D6A8-4AD6-835D-695064BC8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uiPriority="0" w:qFormat="1"/>
    <w:lsdException w:name="Body Text First Indent 2"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3">
    <w:name w:val="heading 3"/>
    <w:basedOn w:val="a"/>
    <w:next w:val="a"/>
    <w:link w:val="30"/>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4"/>
    <w:link w:val="a5"/>
    <w:uiPriority w:val="99"/>
    <w:unhideWhenUsed/>
    <w:qFormat/>
    <w:pPr>
      <w:spacing w:after="120"/>
    </w:pPr>
  </w:style>
  <w:style w:type="paragraph" w:styleId="a4">
    <w:name w:val="footer"/>
    <w:basedOn w:val="a"/>
    <w:link w:val="a6"/>
    <w:uiPriority w:val="99"/>
    <w:unhideWhenUsed/>
    <w:qFormat/>
    <w:pPr>
      <w:tabs>
        <w:tab w:val="center" w:pos="4153"/>
        <w:tab w:val="right" w:pos="8306"/>
      </w:tabs>
      <w:snapToGrid w:val="0"/>
      <w:jc w:val="left"/>
    </w:pPr>
    <w:rPr>
      <w:sz w:val="18"/>
      <w:szCs w:val="18"/>
    </w:rPr>
  </w:style>
  <w:style w:type="paragraph" w:styleId="a7">
    <w:name w:val="Body Text Indent"/>
    <w:basedOn w:val="a"/>
    <w:link w:val="1"/>
    <w:uiPriority w:val="99"/>
    <w:unhideWhenUsed/>
    <w:qFormat/>
    <w:pPr>
      <w:spacing w:after="120"/>
      <w:ind w:leftChars="200" w:left="420"/>
    </w:pPr>
    <w:rPr>
      <w:rFonts w:ascii="Times New Roman" w:eastAsia="宋体" w:hAnsi="Times New Roman" w:cs="Times New Roman"/>
      <w:sz w:val="24"/>
      <w:szCs w:val="24"/>
    </w:rPr>
  </w:style>
  <w:style w:type="paragraph" w:styleId="a8">
    <w:name w:val="Date"/>
    <w:basedOn w:val="a"/>
    <w:next w:val="a"/>
    <w:link w:val="a9"/>
    <w:uiPriority w:val="99"/>
    <w:semiHidden/>
    <w:unhideWhenUsed/>
    <w:qFormat/>
    <w:pPr>
      <w:ind w:leftChars="2500" w:left="100"/>
    </w:pPr>
  </w:style>
  <w:style w:type="paragraph" w:styleId="aa">
    <w:name w:val="Balloon Text"/>
    <w:basedOn w:val="a"/>
    <w:link w:val="ab"/>
    <w:uiPriority w:val="99"/>
    <w:semiHidden/>
    <w:unhideWhenUsed/>
    <w:qFormat/>
    <w:rPr>
      <w:sz w:val="18"/>
      <w:szCs w:val="18"/>
    </w:rPr>
  </w:style>
  <w:style w:type="paragraph" w:styleId="ac">
    <w:name w:val="header"/>
    <w:basedOn w:val="a"/>
    <w:link w:val="ad"/>
    <w:uiPriority w:val="99"/>
    <w:unhideWhenUsed/>
    <w:qFormat/>
    <w:pPr>
      <w:pBdr>
        <w:bottom w:val="single" w:sz="6" w:space="1" w:color="auto"/>
      </w:pBdr>
      <w:tabs>
        <w:tab w:val="center" w:pos="4153"/>
        <w:tab w:val="right" w:pos="8306"/>
      </w:tabs>
      <w:snapToGrid w:val="0"/>
      <w:jc w:val="center"/>
    </w:pPr>
    <w:rPr>
      <w:sz w:val="18"/>
      <w:szCs w:val="18"/>
    </w:rPr>
  </w:style>
  <w:style w:type="paragraph" w:styleId="ae">
    <w:name w:val="Normal (Web)"/>
    <w:basedOn w:val="a"/>
    <w:qFormat/>
    <w:pPr>
      <w:spacing w:beforeAutospacing="1" w:afterAutospacing="1"/>
      <w:jc w:val="left"/>
    </w:pPr>
    <w:rPr>
      <w:rFonts w:cs="Times New Roman"/>
      <w:kern w:val="0"/>
      <w:sz w:val="24"/>
      <w:szCs w:val="24"/>
    </w:rPr>
  </w:style>
  <w:style w:type="paragraph" w:styleId="af">
    <w:name w:val="Body Text First Indent"/>
    <w:basedOn w:val="a3"/>
    <w:qFormat/>
    <w:pPr>
      <w:ind w:firstLineChars="100" w:firstLine="420"/>
    </w:pPr>
    <w:rPr>
      <w:rFonts w:eastAsia="宋体"/>
      <w:szCs w:val="24"/>
    </w:rPr>
  </w:style>
  <w:style w:type="paragraph" w:styleId="2">
    <w:name w:val="Body Text First Indent 2"/>
    <w:basedOn w:val="a7"/>
    <w:next w:val="af"/>
    <w:unhideWhenUsed/>
    <w:qFormat/>
    <w:pPr>
      <w:ind w:leftChars="50" w:left="105" w:firstLineChars="200" w:firstLine="420"/>
    </w:pPr>
    <w:rPr>
      <w:sz w:val="32"/>
    </w:rPr>
  </w:style>
  <w:style w:type="table" w:styleId="af0">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rPr>
      <w:b/>
      <w:bCs/>
    </w:rPr>
  </w:style>
  <w:style w:type="character" w:styleId="af2">
    <w:name w:val="page number"/>
    <w:basedOn w:val="a0"/>
    <w:uiPriority w:val="99"/>
    <w:unhideWhenUsed/>
    <w:qFormat/>
    <w:rPr>
      <w:rFonts w:cs="Times New Roman"/>
    </w:rPr>
  </w:style>
  <w:style w:type="character" w:styleId="af3">
    <w:name w:val="footnote reference"/>
    <w:basedOn w:val="a0"/>
    <w:uiPriority w:val="99"/>
    <w:unhideWhenUsed/>
    <w:qFormat/>
    <w:rPr>
      <w:rFonts w:cs="Times New Roman"/>
      <w:vertAlign w:val="superscript"/>
    </w:rPr>
  </w:style>
  <w:style w:type="character" w:customStyle="1" w:styleId="ad">
    <w:name w:val="页眉 字符"/>
    <w:basedOn w:val="a0"/>
    <w:link w:val="ac"/>
    <w:uiPriority w:val="99"/>
    <w:qFormat/>
    <w:rPr>
      <w:sz w:val="18"/>
      <w:szCs w:val="18"/>
    </w:rPr>
  </w:style>
  <w:style w:type="character" w:customStyle="1" w:styleId="a6">
    <w:name w:val="页脚 字符"/>
    <w:basedOn w:val="a0"/>
    <w:link w:val="a4"/>
    <w:uiPriority w:val="99"/>
    <w:qFormat/>
    <w:rPr>
      <w:sz w:val="18"/>
      <w:szCs w:val="18"/>
    </w:rPr>
  </w:style>
  <w:style w:type="paragraph" w:styleId="af4">
    <w:name w:val="List Paragraph"/>
    <w:basedOn w:val="a"/>
    <w:uiPriority w:val="34"/>
    <w:qFormat/>
    <w:pPr>
      <w:ind w:firstLineChars="200" w:firstLine="420"/>
    </w:pPr>
  </w:style>
  <w:style w:type="character" w:customStyle="1" w:styleId="ab">
    <w:name w:val="批注框文本 字符"/>
    <w:basedOn w:val="a0"/>
    <w:link w:val="aa"/>
    <w:uiPriority w:val="99"/>
    <w:semiHidden/>
    <w:qFormat/>
    <w:rPr>
      <w:kern w:val="2"/>
      <w:sz w:val="18"/>
      <w:szCs w:val="18"/>
    </w:rPr>
  </w:style>
  <w:style w:type="character" w:customStyle="1" w:styleId="a9">
    <w:name w:val="日期 字符"/>
    <w:basedOn w:val="a0"/>
    <w:link w:val="a8"/>
    <w:uiPriority w:val="99"/>
    <w:semiHidden/>
    <w:qFormat/>
    <w:rPr>
      <w:kern w:val="2"/>
      <w:sz w:val="21"/>
      <w:szCs w:val="22"/>
    </w:rPr>
  </w:style>
  <w:style w:type="character" w:customStyle="1" w:styleId="a5">
    <w:name w:val="正文文本 字符"/>
    <w:basedOn w:val="a0"/>
    <w:link w:val="a3"/>
    <w:uiPriority w:val="99"/>
    <w:qFormat/>
    <w:rPr>
      <w:kern w:val="2"/>
      <w:sz w:val="21"/>
      <w:szCs w:val="22"/>
    </w:rPr>
  </w:style>
  <w:style w:type="paragraph" w:customStyle="1" w:styleId="WPSOffice1">
    <w:name w:val="WPSOffice手动目录 1"/>
    <w:qFormat/>
    <w:rPr>
      <w:rFonts w:asciiTheme="minorHAnsi" w:eastAsiaTheme="minorEastAsia" w:hAnsiTheme="minorHAnsi" w:cstheme="minorBidi"/>
    </w:rPr>
  </w:style>
  <w:style w:type="character" w:customStyle="1" w:styleId="31">
    <w:name w:val="页脚 字符3"/>
    <w:basedOn w:val="a0"/>
    <w:uiPriority w:val="99"/>
    <w:semiHidden/>
    <w:qFormat/>
    <w:locked/>
    <w:rPr>
      <w:rFonts w:cs="Times New Roman"/>
      <w:sz w:val="18"/>
      <w:szCs w:val="18"/>
    </w:rPr>
  </w:style>
  <w:style w:type="character" w:customStyle="1" w:styleId="32">
    <w:name w:val="页眉 字符3"/>
    <w:basedOn w:val="a0"/>
    <w:uiPriority w:val="99"/>
    <w:semiHidden/>
    <w:qFormat/>
    <w:locked/>
    <w:rPr>
      <w:rFonts w:cs="Times New Roman"/>
      <w:sz w:val="18"/>
      <w:szCs w:val="18"/>
    </w:rPr>
  </w:style>
  <w:style w:type="character" w:customStyle="1" w:styleId="af5">
    <w:name w:val="正文文本缩进 字符"/>
    <w:basedOn w:val="a0"/>
    <w:uiPriority w:val="99"/>
    <w:semiHidden/>
    <w:qFormat/>
    <w:rPr>
      <w:kern w:val="2"/>
      <w:sz w:val="21"/>
      <w:szCs w:val="22"/>
    </w:rPr>
  </w:style>
  <w:style w:type="character" w:customStyle="1" w:styleId="1">
    <w:name w:val="正文文本缩进 字符1"/>
    <w:basedOn w:val="a0"/>
    <w:link w:val="a7"/>
    <w:uiPriority w:val="99"/>
    <w:qFormat/>
    <w:locked/>
    <w:rPr>
      <w:rFonts w:ascii="Times New Roman" w:eastAsia="宋体" w:hAnsi="Times New Roman" w:cs="Times New Roman"/>
      <w:kern w:val="2"/>
      <w:sz w:val="24"/>
      <w:szCs w:val="24"/>
    </w:rPr>
  </w:style>
  <w:style w:type="character" w:customStyle="1" w:styleId="30">
    <w:name w:val="标题 3 字符"/>
    <w:basedOn w:val="a0"/>
    <w:link w:val="3"/>
    <w:semiHidden/>
    <w:qFormat/>
    <w:rPr>
      <w:rFonts w:ascii="宋体" w:hAnsi="宋体"/>
      <w:b/>
      <w:bCs/>
      <w:sz w:val="27"/>
      <w:szCs w:val="27"/>
    </w:rPr>
  </w:style>
  <w:style w:type="paragraph" w:styleId="10">
    <w:name w:val="toc 1"/>
    <w:basedOn w:val="a"/>
    <w:next w:val="a"/>
    <w:autoRedefine/>
    <w:uiPriority w:val="39"/>
    <w:unhideWhenUsed/>
    <w:rsid w:val="00314C31"/>
  </w:style>
  <w:style w:type="character" w:styleId="af6">
    <w:name w:val="Hyperlink"/>
    <w:basedOn w:val="a0"/>
    <w:uiPriority w:val="99"/>
    <w:unhideWhenUsed/>
    <w:rsid w:val="00314C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41</Pages>
  <Words>2776</Words>
  <Characters>15828</Characters>
  <Application>Microsoft Office Word</Application>
  <DocSecurity>0</DocSecurity>
  <Lines>131</Lines>
  <Paragraphs>37</Paragraphs>
  <ScaleCrop>false</ScaleCrop>
  <Company>Microsoft</Company>
  <LinksUpToDate>false</LinksUpToDate>
  <CharactersWithSpaces>18567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刘宇明</dc:creator>
  <cp:lastModifiedBy>AutoBVT</cp:lastModifiedBy>
  <cp:revision>20</cp:revision>
  <cp:lastPrinted>2026-10-09T02:58:00Z</cp:lastPrinted>
  <dcterms:created xsi:type="dcterms:W3CDTF">2026-10-11T03:03:00Z</dcterms:created>
  <dcterms:modified xsi:type="dcterms:W3CDTF">2026-10-12T11:12:00Z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2052-12.1.3.28510</vt:lpwstr>
  </property>
  <property fmtid="{D5CDD505-2E9C-101B-9397-08002B2CF9AE}" pid="3" name="ICV">
    <vt:lpwstr>E266D314D60D438AB0B5A06AFEE51437</vt:lpwstr>
  </property>
  <property fmtid="{D5CDD505-2E9C-101B-9397-08002B2CF9AE}" pid="4" name="KSOTemplateDocerSaveRecord">
    <vt:lpwstr>eyJoZGlkIjoiNmNmMzcyMDg5NWIzMjU4MmQzNjIxNjViMzJmN2UwMzMiLCJ1c2VySWQiOiIyNTU4MzQxMzEifQ==</vt:lpwstr>
  </property>
</Properties>
</file>